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339A0" w14:textId="77777777" w:rsidR="00BF4D30" w:rsidRPr="00BF4D30" w:rsidRDefault="00BF4D30" w:rsidP="00BF4D30">
      <w:pPr>
        <w:jc w:val="both"/>
      </w:pPr>
      <w:r w:rsidRPr="00BF4D30">
        <w:rPr>
          <w:b/>
          <w:bCs/>
        </w:rPr>
        <w:t>Ticaret Sicili Yönetmeliği (Madde 72- Madde 73)</w:t>
      </w:r>
    </w:p>
    <w:p w14:paraId="0FE66DEB" w14:textId="77777777" w:rsidR="00BF4D30" w:rsidRPr="00BF4D30" w:rsidRDefault="00BF4D30" w:rsidP="00BF4D30">
      <w:pPr>
        <w:jc w:val="both"/>
      </w:pPr>
      <w:r w:rsidRPr="00BF4D30">
        <w:rPr>
          <w:b/>
          <w:bCs/>
        </w:rPr>
        <w:t>A) </w:t>
      </w:r>
      <w:r w:rsidRPr="00BF4D30">
        <w:t>Anonim şirketlerde, sermaye artırımının tescili; esas sermaye sisteminde genel kurul, kayıtlı sermaye sisteminde ise sermaye artırım işlemlerinin tamamlandığına ilişkin yönetim kurulu kararının alınmasını izleyen otuz gün içinde yönetim kurulu tarafından şirket merkezinin bulunduğu yer müdürlüğünden istenir.</w:t>
      </w:r>
    </w:p>
    <w:p w14:paraId="16138C18" w14:textId="77777777" w:rsidR="00BF4D30" w:rsidRPr="00BF4D30" w:rsidRDefault="00BF4D30" w:rsidP="00BF4D30">
      <w:pPr>
        <w:jc w:val="both"/>
      </w:pPr>
      <w:r w:rsidRPr="00BF4D30">
        <w:rPr>
          <w:b/>
          <w:bCs/>
        </w:rPr>
        <w:t>B)</w:t>
      </w:r>
      <w:r w:rsidRPr="00BF4D30">
        <w:t> Sermaye artırımının, genel kurul veya yönetim kurulu kararı tarihinden itibaren üç ay içinde tescil edilemediği takdirde, genel kurul ya da yönetim kurulu karan ve alınmışsa izin geçersiz hale gelir ve bu hususu doğrulayan müdürlüğün yazısının ilgili bankaya verilmesi üzerine, bedeller banka tarafından sahiplerine geri verilir. (TTK-456/3)</w:t>
      </w:r>
    </w:p>
    <w:p w14:paraId="06F21F48" w14:textId="77777777" w:rsidR="00BF4D30" w:rsidRPr="00BF4D30" w:rsidRDefault="00BF4D30" w:rsidP="00BF4D30">
      <w:pPr>
        <w:jc w:val="both"/>
      </w:pPr>
      <w:r w:rsidRPr="00BF4D30">
        <w:rPr>
          <w:b/>
          <w:bCs/>
        </w:rPr>
        <w:t>C) </w:t>
      </w:r>
      <w:r w:rsidRPr="00BF4D30">
        <w:t>Bilançoda sermayeye eklenmesine mevzuatın izin verdiği fonların bulunması hâlinde, bu fonlar sermayeye dönüştürülmeden, nakdi sermaye taahhüt edilmesi yoluyla sermaye artırılamaz. Hem bu fonların sermayeye dönüştürülmesi hem de aynı zamanda sermayenin taahhüt edilmesi yoluyla sermaye artırılabilir. (TTK 462)</w:t>
      </w:r>
    </w:p>
    <w:p w14:paraId="11A6C73B" w14:textId="77777777" w:rsidR="00BF4D30" w:rsidRPr="00BF4D30" w:rsidRDefault="00BF4D30" w:rsidP="00BF4D30">
      <w:pPr>
        <w:jc w:val="both"/>
      </w:pPr>
      <w:r w:rsidRPr="00BF4D30">
        <w:rPr>
          <w:b/>
          <w:bCs/>
        </w:rPr>
        <w:t>(1) SERMAYE ARTIŞI</w:t>
      </w:r>
    </w:p>
    <w:p w14:paraId="4635CD25" w14:textId="77777777" w:rsidR="00BF4D30" w:rsidRPr="00BF4D30" w:rsidRDefault="00BF4D30" w:rsidP="00BF4D30">
      <w:pPr>
        <w:jc w:val="both"/>
      </w:pPr>
      <w:r w:rsidRPr="00BF4D30">
        <w:rPr>
          <w:b/>
          <w:bCs/>
        </w:rPr>
        <w:t>Müdürlüğe yapılacak tescil başvurusunda aşağıdaki belgeler verilir:</w:t>
      </w:r>
    </w:p>
    <w:p w14:paraId="190BCC73" w14:textId="77777777" w:rsidR="00BF4D30" w:rsidRPr="00BF4D30" w:rsidRDefault="00BF4D30" w:rsidP="00BF4D30">
      <w:pPr>
        <w:jc w:val="both"/>
      </w:pPr>
      <w:r w:rsidRPr="00BF4D30">
        <w:rPr>
          <w:b/>
          <w:bCs/>
        </w:rPr>
        <w:t>a)</w:t>
      </w:r>
      <w:r w:rsidRPr="00BF4D30">
        <w:t xml:space="preserve"> Şirket sözleşmesi değişikliği Bakanlık veya diğer </w:t>
      </w:r>
      <w:proofErr w:type="gramStart"/>
      <w:r w:rsidRPr="00BF4D30">
        <w:t>resmi</w:t>
      </w:r>
      <w:proofErr w:type="gramEnd"/>
      <w:r w:rsidRPr="00BF4D30">
        <w:t xml:space="preserve"> kurumların iznine veya uygun görüşüne tabi olan şirketler için bu izin veya </w:t>
      </w:r>
      <w:r w:rsidRPr="00BF4D30">
        <w:rPr>
          <w:b/>
          <w:bCs/>
        </w:rPr>
        <w:t>uygun görüş yazısı</w:t>
      </w:r>
    </w:p>
    <w:p w14:paraId="74AF209B" w14:textId="77777777" w:rsidR="00BF4D30" w:rsidRPr="00BF4D30" w:rsidRDefault="00BF4D30" w:rsidP="00BF4D30">
      <w:pPr>
        <w:jc w:val="both"/>
      </w:pPr>
      <w:r w:rsidRPr="00BF4D30">
        <w:rPr>
          <w:b/>
          <w:bCs/>
        </w:rPr>
        <w:t>b)</w:t>
      </w:r>
      <w:r w:rsidRPr="00BF4D30">
        <w:t> Esas sermaye sisteminde sermaye artırımına ilişkin noter onaylı </w:t>
      </w:r>
      <w:hyperlink r:id="rId4" w:tgtFrame="_blank" w:history="1">
        <w:r w:rsidRPr="00BF4D30">
          <w:rPr>
            <w:rStyle w:val="Kpr"/>
            <w:b/>
            <w:bCs/>
          </w:rPr>
          <w:t>Genel Kurul Toplantı Tutanağı </w:t>
        </w:r>
      </w:hyperlink>
      <w:r w:rsidRPr="00BF4D30">
        <w:t xml:space="preserve">(TTK 64/4 – 375/f ye göre GKTM defterine yapıştırılmalı) (1 </w:t>
      </w:r>
      <w:proofErr w:type="gramStart"/>
      <w:r w:rsidRPr="00BF4D30">
        <w:t>asıl -</w:t>
      </w:r>
      <w:proofErr w:type="gramEnd"/>
      <w:r w:rsidRPr="00BF4D30">
        <w:t xml:space="preserve"> 2 fotokopi), kayıtlı sermaye sisteminde ise noter onaylı </w:t>
      </w:r>
      <w:r w:rsidRPr="00BF4D30">
        <w:rPr>
          <w:b/>
          <w:bCs/>
        </w:rPr>
        <w:t>Yönetim Kurulu Sermaye Artırımı Kararı </w:t>
      </w:r>
      <w:r w:rsidRPr="00BF4D30">
        <w:t>(1 asıl - 1 fotokopi)</w:t>
      </w:r>
    </w:p>
    <w:p w14:paraId="7D82C96C" w14:textId="77777777" w:rsidR="00BF4D30" w:rsidRPr="00BF4D30" w:rsidRDefault="00BF4D30" w:rsidP="00BF4D30">
      <w:pPr>
        <w:jc w:val="both"/>
      </w:pPr>
      <w:r w:rsidRPr="00BF4D30">
        <w:rPr>
          <w:b/>
          <w:bCs/>
        </w:rPr>
        <w:t>-Tek pay sahipli şirketlerde</w:t>
      </w:r>
      <w:r w:rsidRPr="00BF4D30">
        <w:t> toplantıda hazır bulunan </w:t>
      </w:r>
      <w:r w:rsidRPr="00BF4D30">
        <w:rPr>
          <w:b/>
          <w:bCs/>
        </w:rPr>
        <w:t>pay sahibinin veya temsilcisinin</w:t>
      </w:r>
      <w:r w:rsidRPr="00BF4D30">
        <w:t> de toplantı tutanağını imzalaması zorunludur. (Yönetmelik Madde 26</w:t>
      </w:r>
      <w:proofErr w:type="gramStart"/>
      <w:r w:rsidRPr="00BF4D30">
        <w:t>) .</w:t>
      </w:r>
      <w:proofErr w:type="gramEnd"/>
    </w:p>
    <w:p w14:paraId="1D7642D3" w14:textId="77777777" w:rsidR="00BF4D30" w:rsidRPr="00BF4D30" w:rsidRDefault="00BF4D30" w:rsidP="00BF4D30">
      <w:pPr>
        <w:jc w:val="both"/>
      </w:pPr>
      <w:r w:rsidRPr="00BF4D30">
        <w:t xml:space="preserve"> -Tek pay sahipli şirketlerde (Değişik </w:t>
      </w:r>
      <w:proofErr w:type="gramStart"/>
      <w:r w:rsidRPr="00BF4D30">
        <w:t>ibare:RG</w:t>
      </w:r>
      <w:proofErr w:type="gramEnd"/>
      <w:r w:rsidRPr="00BF4D30">
        <w:t>-9/10/2020-31269) </w:t>
      </w:r>
      <w:r w:rsidRPr="00BF4D30">
        <w:rPr>
          <w:b/>
          <w:bCs/>
        </w:rPr>
        <w:t>Toplantı Başkanı seçilmesi yeterli olup</w:t>
      </w:r>
      <w:r w:rsidRPr="00BF4D30">
        <w:t xml:space="preserve"> ayrıca Tutanak yazmanı, Oy toplama memuru seçilmesine gerek yoktur.  Ayrıca tutanak yazmanı ve oy toplama memuru seçilmemişse, bunlara ait görevler toplantı başkanı tarafından yerine </w:t>
      </w:r>
      <w:proofErr w:type="gramStart"/>
      <w:r w:rsidRPr="00BF4D30">
        <w:t>getirilir.(</w:t>
      </w:r>
      <w:proofErr w:type="gramEnd"/>
      <w:r w:rsidRPr="00BF4D30">
        <w:t>yönetmelik Madde 14)</w:t>
      </w:r>
    </w:p>
    <w:p w14:paraId="5CEE659A" w14:textId="77777777" w:rsidR="00BF4D30" w:rsidRPr="00BF4D30" w:rsidRDefault="00BF4D30" w:rsidP="00BF4D30">
      <w:pPr>
        <w:jc w:val="both"/>
      </w:pPr>
      <w:r w:rsidRPr="00BF4D30">
        <w:rPr>
          <w:b/>
          <w:bCs/>
        </w:rPr>
        <w:t>c)</w:t>
      </w:r>
      <w:r w:rsidRPr="00BF4D30">
        <w:t> Artırılan sermayeyi oluşturan payların tamamının taahhüt olunduğunu gösterir </w:t>
      </w:r>
      <w:r w:rsidRPr="00BF4D30">
        <w:rPr>
          <w:b/>
          <w:bCs/>
        </w:rPr>
        <w:t>yeni şeklini gösteren</w:t>
      </w:r>
      <w:r w:rsidRPr="00BF4D30">
        <w:t> değişik şirket sözleşmesi </w:t>
      </w:r>
      <w:hyperlink r:id="rId5" w:tgtFrame="_blank" w:history="1">
        <w:r w:rsidRPr="00BF4D30">
          <w:rPr>
            <w:rStyle w:val="Kpr"/>
            <w:b/>
            <w:bCs/>
          </w:rPr>
          <w:t>Yönetim Kurulu Sermaye Artırımı tadil metni</w:t>
        </w:r>
        <w:r w:rsidRPr="00BF4D30">
          <w:rPr>
            <w:rStyle w:val="Kpr"/>
          </w:rPr>
          <w:t> </w:t>
        </w:r>
      </w:hyperlink>
      <w:r w:rsidRPr="00BF4D30">
        <w:t>(1 asıl)</w:t>
      </w:r>
    </w:p>
    <w:p w14:paraId="40BCB3B1" w14:textId="77777777" w:rsidR="00BF4D30" w:rsidRPr="00BF4D30" w:rsidRDefault="00BF4D30" w:rsidP="00BF4D30">
      <w:pPr>
        <w:jc w:val="both"/>
      </w:pPr>
      <w:proofErr w:type="gramStart"/>
      <w:r w:rsidRPr="00BF4D30">
        <w:rPr>
          <w:b/>
          <w:bCs/>
        </w:rPr>
        <w:t>ç</w:t>
      </w:r>
      <w:proofErr w:type="gramEnd"/>
      <w:r w:rsidRPr="00BF4D30">
        <w:rPr>
          <w:b/>
          <w:bCs/>
        </w:rPr>
        <w:t>)</w:t>
      </w:r>
      <w:r w:rsidRPr="00BF4D30">
        <w:t> Sermaye artırımının türüne göre </w:t>
      </w:r>
      <w:hyperlink r:id="rId6" w:tgtFrame="_blank" w:history="1">
        <w:r w:rsidRPr="00BF4D30">
          <w:rPr>
            <w:rStyle w:val="Kpr"/>
            <w:b/>
            <w:bCs/>
          </w:rPr>
          <w:t>Yönetim Kurulu Sermaye Artırımı Beyanı</w:t>
        </w:r>
        <w:r w:rsidRPr="00BF4D30">
          <w:rPr>
            <w:rStyle w:val="Kpr"/>
          </w:rPr>
          <w:t> </w:t>
        </w:r>
      </w:hyperlink>
      <w:r w:rsidRPr="00BF4D30">
        <w:t>(1 asıl) (TTK 457,471)</w:t>
      </w:r>
    </w:p>
    <w:p w14:paraId="2246529D" w14:textId="77777777" w:rsidR="00BF4D30" w:rsidRPr="00BF4D30" w:rsidRDefault="00BF4D30" w:rsidP="00BF4D30">
      <w:pPr>
        <w:jc w:val="both"/>
      </w:pPr>
      <w:r w:rsidRPr="00BF4D30">
        <w:rPr>
          <w:b/>
          <w:bCs/>
        </w:rPr>
        <w:t>d)</w:t>
      </w:r>
      <w:r w:rsidRPr="00BF4D30">
        <w:t> Sermaye artırımı sadece iç kaynaklardan veya sermaye taahhüdü yoluyla ya da sermaye taahhüdü ile birlikte iç kaynaklardan yapılıyorsa, sermayenin tamamının ödendiğine, karşılıksız kalıp kalmadığına ve şirket özvarlığının tespitine, iç kaynaklardan karşılanan tutarın şirket bünyesinde gerçekten var olduğuna ilişkin </w:t>
      </w:r>
      <w:r w:rsidRPr="00BF4D30">
        <w:rPr>
          <w:b/>
          <w:bCs/>
        </w:rPr>
        <w:t>YMM veya </w:t>
      </w:r>
      <w:hyperlink r:id="rId7" w:tgtFrame="_blank" w:history="1">
        <w:r w:rsidRPr="00BF4D30">
          <w:rPr>
            <w:rStyle w:val="Kpr"/>
            <w:b/>
            <w:bCs/>
          </w:rPr>
          <w:t>SMMM raporu</w:t>
        </w:r>
      </w:hyperlink>
      <w:r w:rsidRPr="00BF4D30">
        <w:t> (1asıl) ile müşavirin faaliyet belgesi ya da denetime tabi şirketlerde denetçinin bu tespitlere ilişkin raporu ile denetçilik belgesi</w:t>
      </w:r>
    </w:p>
    <w:p w14:paraId="7EDC052F" w14:textId="77777777" w:rsidR="00BF4D30" w:rsidRPr="00BF4D30" w:rsidRDefault="00BF4D30" w:rsidP="00BF4D30">
      <w:pPr>
        <w:jc w:val="both"/>
      </w:pPr>
      <w:r w:rsidRPr="00BF4D30">
        <w:rPr>
          <w:b/>
          <w:bCs/>
        </w:rPr>
        <w:t>e)</w:t>
      </w:r>
      <w:r w:rsidRPr="00BF4D30">
        <w:t> Ayni sermaye konulması halinde; Konulan ayni sermaye ile sermaye artırımı sırasında devralınacak işletmeler ve ayni varlıkların değerinin tespitine ilişkin mahkemece atanan bilirkişi tarafından hazırlanmış </w:t>
      </w:r>
      <w:r w:rsidRPr="00BF4D30">
        <w:rPr>
          <w:b/>
          <w:bCs/>
        </w:rPr>
        <w:t>değerleme raporları ve mahkeme kararı </w:t>
      </w:r>
      <w:r w:rsidRPr="00BF4D30">
        <w:t>(1 onaylı sureti)</w:t>
      </w:r>
    </w:p>
    <w:p w14:paraId="59BFC619" w14:textId="77777777" w:rsidR="00BF4D30" w:rsidRPr="00BF4D30" w:rsidRDefault="00BF4D30" w:rsidP="00BF4D30">
      <w:pPr>
        <w:jc w:val="both"/>
      </w:pPr>
      <w:r w:rsidRPr="00BF4D30">
        <w:rPr>
          <w:b/>
          <w:bCs/>
        </w:rPr>
        <w:t>f)</w:t>
      </w:r>
      <w:r w:rsidRPr="00BF4D30">
        <w:t> Konulan ayni sermaye üzerinde herhangi bir </w:t>
      </w:r>
      <w:r w:rsidRPr="00BF4D30">
        <w:rPr>
          <w:b/>
          <w:bCs/>
        </w:rPr>
        <w:t>sınırlamanın</w:t>
      </w:r>
      <w:r w:rsidRPr="00BF4D30">
        <w:t> olmadığına dair ilgili sicilden alınacak yazı (1 asıl)</w:t>
      </w:r>
    </w:p>
    <w:p w14:paraId="2D1F87D2" w14:textId="77777777" w:rsidR="00BF4D30" w:rsidRPr="00BF4D30" w:rsidRDefault="00BF4D30" w:rsidP="00BF4D30">
      <w:pPr>
        <w:jc w:val="both"/>
      </w:pPr>
      <w:r w:rsidRPr="00BF4D30">
        <w:rPr>
          <w:b/>
          <w:bCs/>
        </w:rPr>
        <w:t>g)</w:t>
      </w:r>
      <w:r w:rsidRPr="00BF4D30">
        <w:t> Ayni sermaye olarak konulan taşınmazın, fikri mülkiyet haklarının ve diğer değerlerin kayıtlı bulundukları sicillere </w:t>
      </w:r>
      <w:r w:rsidRPr="00BF4D30">
        <w:rPr>
          <w:b/>
          <w:bCs/>
        </w:rPr>
        <w:t>şerh verildiğini</w:t>
      </w:r>
      <w:r w:rsidRPr="00BF4D30">
        <w:t xml:space="preserve"> gösteren belge </w:t>
      </w:r>
      <w:proofErr w:type="gramStart"/>
      <w:r w:rsidRPr="00BF4D30">
        <w:t>( 1asıl</w:t>
      </w:r>
      <w:proofErr w:type="gramEnd"/>
      <w:r w:rsidRPr="00BF4D30">
        <w:t>)</w:t>
      </w:r>
    </w:p>
    <w:p w14:paraId="2DAA5BDB" w14:textId="77777777" w:rsidR="00BF4D30" w:rsidRPr="00BF4D30" w:rsidRDefault="00BF4D30" w:rsidP="00BF4D30">
      <w:pPr>
        <w:jc w:val="both"/>
      </w:pPr>
      <w:proofErr w:type="gramStart"/>
      <w:r w:rsidRPr="00BF4D30">
        <w:rPr>
          <w:b/>
          <w:bCs/>
        </w:rPr>
        <w:t>ğ</w:t>
      </w:r>
      <w:proofErr w:type="gramEnd"/>
      <w:r w:rsidRPr="00BF4D30">
        <w:rPr>
          <w:b/>
          <w:bCs/>
        </w:rPr>
        <w:t>)</w:t>
      </w:r>
      <w:r w:rsidRPr="00BF4D30">
        <w:t> Rüçhan haklarının sınırlandırılması veya kaldırılmasının gerekçelerini, yeni payların primli ve primsiz çıkarılmasının sebeplerini ve primin nasıl hesaplandığını gösterir </w:t>
      </w:r>
      <w:r w:rsidRPr="00BF4D30">
        <w:rPr>
          <w:b/>
          <w:bCs/>
        </w:rPr>
        <w:t>yönetim kurulu raporu </w:t>
      </w:r>
      <w:r w:rsidRPr="00BF4D30">
        <w:t>(TTK-461/2) (tescil ve ilan edilir)</w:t>
      </w:r>
    </w:p>
    <w:p w14:paraId="7B92AEDB" w14:textId="77777777" w:rsidR="00BF4D30" w:rsidRPr="00BF4D30" w:rsidRDefault="00BF4D30" w:rsidP="00BF4D30">
      <w:pPr>
        <w:jc w:val="both"/>
      </w:pPr>
      <w:r w:rsidRPr="00BF4D30">
        <w:rPr>
          <w:b/>
          <w:bCs/>
        </w:rPr>
        <w:t>h)</w:t>
      </w:r>
      <w:r w:rsidRPr="00BF4D30">
        <w:t> Şirket sözleşmesinin ve 6362 sayılı Kanunun pay bedellerinin ödenmelerine ilişkin hükümleri saklı kalmak kaydıyla, pay bedellerinin en az </w:t>
      </w:r>
      <w:hyperlink r:id="rId8" w:tgtFrame="_blank" w:history="1">
        <w:r w:rsidRPr="00BF4D30">
          <w:rPr>
            <w:rStyle w:val="Kpr"/>
            <w:b/>
            <w:bCs/>
            <w:color w:val="auto"/>
            <w:u w:val="none"/>
          </w:rPr>
          <w:t xml:space="preserve">1/4 ünün (yüzde </w:t>
        </w:r>
        <w:proofErr w:type="gramStart"/>
        <w:r w:rsidRPr="00BF4D30">
          <w:rPr>
            <w:rStyle w:val="Kpr"/>
            <w:b/>
            <w:bCs/>
            <w:color w:val="auto"/>
            <w:u w:val="none"/>
          </w:rPr>
          <w:t>25 i</w:t>
        </w:r>
        <w:proofErr w:type="gramEnd"/>
        <w:r w:rsidRPr="00BF4D30">
          <w:rPr>
            <w:rStyle w:val="Kpr"/>
            <w:b/>
            <w:bCs/>
            <w:color w:val="auto"/>
            <w:u w:val="none"/>
          </w:rPr>
          <w:t>) ödendiğine</w:t>
        </w:r>
      </w:hyperlink>
      <w:r w:rsidRPr="00BF4D30">
        <w:rPr>
          <w:b/>
          <w:bCs/>
        </w:rPr>
        <w:t> dair </w:t>
      </w:r>
      <w:hyperlink r:id="rId9" w:tgtFrame="_blank" w:history="1">
        <w:r w:rsidRPr="00BF4D30">
          <w:rPr>
            <w:rStyle w:val="Kpr"/>
            <w:b/>
            <w:bCs/>
            <w:color w:val="auto"/>
            <w:u w:val="none"/>
          </w:rPr>
          <w:t>banka mektubu</w:t>
        </w:r>
      </w:hyperlink>
      <w:r w:rsidRPr="00BF4D30">
        <w:rPr>
          <w:b/>
          <w:bCs/>
        </w:rPr>
        <w:t> ve dekontu</w:t>
      </w:r>
    </w:p>
    <w:p w14:paraId="454B00A5" w14:textId="77777777" w:rsidR="00BF4D30" w:rsidRPr="00BF4D30" w:rsidRDefault="00BF4D30" w:rsidP="00BF4D30">
      <w:pPr>
        <w:jc w:val="both"/>
      </w:pPr>
      <w:proofErr w:type="gramStart"/>
      <w:r w:rsidRPr="00BF4D30">
        <w:rPr>
          <w:b/>
          <w:bCs/>
        </w:rPr>
        <w:t>ı</w:t>
      </w:r>
      <w:proofErr w:type="gramEnd"/>
      <w:r w:rsidRPr="00BF4D30">
        <w:rPr>
          <w:b/>
          <w:bCs/>
        </w:rPr>
        <w:t>)</w:t>
      </w:r>
      <w:r w:rsidRPr="00BF4D30">
        <w:t> Genel kurulun şirket sözleşmesinin değiştirilmesine, yönetim kuruluna sermayenin artırılması konusunda yetki verilmesine dair kararı ile yönetim kurulunun sermayenin artırılmasına ilişkin karan </w:t>
      </w:r>
      <w:r w:rsidRPr="00BF4D30">
        <w:rPr>
          <w:b/>
          <w:bCs/>
        </w:rPr>
        <w:t xml:space="preserve">imtiyazlı pay sahiplerinin haklarını </w:t>
      </w:r>
      <w:r w:rsidRPr="00BF4D30">
        <w:rPr>
          <w:b/>
          <w:bCs/>
        </w:rPr>
        <w:lastRenderedPageBreak/>
        <w:t>ihlal edici mahiyette ise</w:t>
      </w:r>
      <w:r w:rsidRPr="00BF4D30">
        <w:t>, imtiyazlı pay sahipleri özel kurulunun alacağı kararın noter onaylı örneği ile genel kurul kararına olumsuz oy verenlerin, en az nisabı oluşturan sayıda imzalarını içeren liste ve ortak bir tebligat adresi</w:t>
      </w:r>
    </w:p>
    <w:p w14:paraId="696481CC" w14:textId="77777777" w:rsidR="00BF4D30" w:rsidRPr="00BF4D30" w:rsidRDefault="00BF4D30" w:rsidP="00BF4D30">
      <w:pPr>
        <w:jc w:val="both"/>
      </w:pPr>
      <w:r w:rsidRPr="00BF4D30">
        <w:rPr>
          <w:b/>
          <w:bCs/>
        </w:rPr>
        <w:t>i)</w:t>
      </w:r>
      <w:r w:rsidRPr="00BF4D30">
        <w:t> Artan sermayenin; 4054 sayılı </w:t>
      </w:r>
      <w:hyperlink r:id="rId10" w:tgtFrame="_blank" w:history="1">
        <w:r w:rsidRPr="00BF4D30">
          <w:rPr>
            <w:rStyle w:val="Kpr"/>
            <w:b/>
            <w:bCs/>
            <w:color w:val="auto"/>
          </w:rPr>
          <w:t>Rekabetin Korunması</w:t>
        </w:r>
      </w:hyperlink>
      <w:r w:rsidRPr="00BF4D30">
        <w:t xml:space="preserve"> Hakkında Kanuna göre </w:t>
      </w:r>
      <w:proofErr w:type="spellStart"/>
      <w:r w:rsidRPr="00BF4D30">
        <w:t>onbinde</w:t>
      </w:r>
      <w:proofErr w:type="spellEnd"/>
      <w:r w:rsidRPr="00BF4D30">
        <w:t xml:space="preserve"> dördünün ödendiğine </w:t>
      </w:r>
      <w:proofErr w:type="gramStart"/>
      <w:r w:rsidRPr="00BF4D30">
        <w:rPr>
          <w:b/>
          <w:bCs/>
        </w:rPr>
        <w:t>dair  dekont</w:t>
      </w:r>
      <w:proofErr w:type="gramEnd"/>
      <w:r w:rsidRPr="00BF4D30">
        <w:t>. (Müdürlüğümüzün bağlı olduğu Oda veznesine veya Odanın banka hesabına yatırılacaktır).</w:t>
      </w:r>
    </w:p>
    <w:p w14:paraId="4FD4505E" w14:textId="77777777" w:rsidR="00BF4D30" w:rsidRPr="00BF4D30" w:rsidRDefault="00BF4D30" w:rsidP="00BF4D30">
      <w:pPr>
        <w:jc w:val="both"/>
      </w:pPr>
      <w:r w:rsidRPr="00BF4D30">
        <w:t> </w:t>
      </w:r>
      <w:r w:rsidRPr="00BF4D30">
        <w:rPr>
          <w:b/>
          <w:bCs/>
        </w:rPr>
        <w:t>k)</w:t>
      </w:r>
      <w:r w:rsidRPr="00BF4D30">
        <w:t> </w:t>
      </w:r>
      <w:hyperlink r:id="rId11" w:history="1">
        <w:r w:rsidRPr="00BF4D30">
          <w:rPr>
            <w:rStyle w:val="Kpr"/>
            <w:b/>
            <w:bCs/>
          </w:rPr>
          <w:t>Hazır Bulunanlar</w:t>
        </w:r>
      </w:hyperlink>
      <w:r w:rsidRPr="00BF4D30">
        <w:t> (</w:t>
      </w:r>
      <w:proofErr w:type="spellStart"/>
      <w:r w:rsidRPr="00BF4D30">
        <w:t>Hazirun</w:t>
      </w:r>
      <w:proofErr w:type="spellEnd"/>
      <w:r w:rsidRPr="00BF4D30">
        <w:t>) Listesi (1 adet asıl). Tek pay sahipli şirketlerde </w:t>
      </w:r>
      <w:r w:rsidRPr="00BF4D30">
        <w:rPr>
          <w:b/>
          <w:bCs/>
        </w:rPr>
        <w:t xml:space="preserve">(Değişik </w:t>
      </w:r>
      <w:proofErr w:type="gramStart"/>
      <w:r w:rsidRPr="00BF4D30">
        <w:rPr>
          <w:b/>
          <w:bCs/>
        </w:rPr>
        <w:t>ibare:RG</w:t>
      </w:r>
      <w:proofErr w:type="gramEnd"/>
      <w:r w:rsidRPr="00BF4D30">
        <w:rPr>
          <w:b/>
          <w:bCs/>
        </w:rPr>
        <w:t>-9/10/2020-31269) </w:t>
      </w:r>
      <w:r w:rsidRPr="00BF4D30">
        <w:t> genel kurul toplantısına katılabilecekler listesinin hazırlanması zorunlu değildir. (Yönetmelik Madde 14)</w:t>
      </w:r>
    </w:p>
    <w:p w14:paraId="1F1BF726" w14:textId="77777777" w:rsidR="00BF4D30" w:rsidRPr="00BF4D30" w:rsidRDefault="00BF4D30" w:rsidP="00BF4D30">
      <w:pPr>
        <w:jc w:val="both"/>
      </w:pPr>
      <w:r w:rsidRPr="00BF4D30">
        <w:t> </w:t>
      </w:r>
      <w:r w:rsidRPr="00BF4D30">
        <w:rPr>
          <w:b/>
          <w:bCs/>
        </w:rPr>
        <w:t>l)</w:t>
      </w:r>
      <w:r w:rsidRPr="00BF4D30">
        <w:t xml:space="preserve"> Bakanlık temsilcisi atama yazısı </w:t>
      </w:r>
      <w:r w:rsidRPr="00BF4D30">
        <w:rPr>
          <w:color w:val="000000" w:themeColor="text1"/>
        </w:rPr>
        <w:t>(</w:t>
      </w:r>
      <w:hyperlink r:id="rId12" w:tgtFrame="_blank" w:history="1">
        <w:r w:rsidRPr="00BF4D30">
          <w:rPr>
            <w:rStyle w:val="Kpr"/>
            <w:b/>
            <w:bCs/>
            <w:color w:val="000000" w:themeColor="text1"/>
          </w:rPr>
          <w:t>Bakanlık temsilcisi bulundurma zorunluluğu olan toplantılarda</w:t>
        </w:r>
      </w:hyperlink>
      <w:r w:rsidRPr="00BF4D30">
        <w:rPr>
          <w:color w:val="000000" w:themeColor="text1"/>
        </w:rPr>
        <w:t xml:space="preserve">) </w:t>
      </w:r>
      <w:r w:rsidRPr="00BF4D30">
        <w:t>(1 adet asıl</w:t>
      </w:r>
      <w:proofErr w:type="gramStart"/>
      <w:r w:rsidRPr="00BF4D30">
        <w:t>) .</w:t>
      </w:r>
      <w:proofErr w:type="gramEnd"/>
      <w:r w:rsidRPr="00BF4D30">
        <w:t> Genel kurul toplantılarında </w:t>
      </w:r>
      <w:r w:rsidRPr="00BF4D30">
        <w:rPr>
          <w:b/>
          <w:bCs/>
        </w:rPr>
        <w:t xml:space="preserve">(Ek </w:t>
      </w:r>
      <w:proofErr w:type="gramStart"/>
      <w:r w:rsidRPr="00BF4D30">
        <w:rPr>
          <w:b/>
          <w:bCs/>
        </w:rPr>
        <w:t>ibare:RG</w:t>
      </w:r>
      <w:proofErr w:type="gramEnd"/>
      <w:r w:rsidRPr="00BF4D30">
        <w:rPr>
          <w:b/>
          <w:bCs/>
        </w:rPr>
        <w:t>-9/10/2020-31269)</w:t>
      </w:r>
      <w:r w:rsidRPr="00BF4D30">
        <w:t>  Kuruluş ve esas sözleşme değişikliği işlemleri Bakanlık iznine tabi olan şirketler hariç olmak üzere tek pay sahipli şirketlerin tüm genel kurul toplantıları bakanlık temsilcisi talep edilmeden de yapılabilir. (Yönetmelik Madde 32)</w:t>
      </w:r>
    </w:p>
    <w:p w14:paraId="0EE52DD9" w14:textId="77777777" w:rsidR="00BF4D30" w:rsidRPr="00BF4D30" w:rsidRDefault="00BF4D30" w:rsidP="00BF4D30">
      <w:pPr>
        <w:jc w:val="both"/>
      </w:pPr>
      <w:r w:rsidRPr="00BF4D30">
        <w:t> </w:t>
      </w:r>
      <w:r w:rsidRPr="00BF4D30">
        <w:rPr>
          <w:b/>
          <w:bCs/>
        </w:rPr>
        <w:t>m)</w:t>
      </w:r>
      <w:r w:rsidRPr="00BF4D30">
        <w:t> Vekaleten katılım varsa Noter onaylı </w:t>
      </w:r>
      <w:hyperlink r:id="rId13" w:tgtFrame="_blank" w:history="1">
        <w:r w:rsidRPr="00BF4D30">
          <w:rPr>
            <w:rStyle w:val="Kpr"/>
            <w:b/>
            <w:bCs/>
          </w:rPr>
          <w:t>vekaletname</w:t>
        </w:r>
      </w:hyperlink>
      <w:r w:rsidRPr="00BF4D30">
        <w:t xml:space="preserve">. Şirket ortakları Vekilleri vasıtasıyla toplantıda temsil edilebilmeleri için vekâletnamenin noter onaylı şekilde düzenlenmesi (Mülga </w:t>
      </w:r>
      <w:proofErr w:type="gramStart"/>
      <w:r w:rsidRPr="00BF4D30">
        <w:t>ibare:RG</w:t>
      </w:r>
      <w:proofErr w:type="gramEnd"/>
      <w:r w:rsidRPr="00BF4D30">
        <w:t>-9/10/2020-31269) (…) gerekir. (Yönetmelik Madde 18/7)</w:t>
      </w:r>
    </w:p>
    <w:p w14:paraId="091C846C" w14:textId="77777777" w:rsidR="00BF4D30" w:rsidRPr="00BF4D30" w:rsidRDefault="00BF4D30" w:rsidP="00BF4D30">
      <w:pPr>
        <w:jc w:val="both"/>
      </w:pPr>
      <w:r w:rsidRPr="00BF4D30">
        <w:rPr>
          <w:b/>
          <w:bCs/>
        </w:rPr>
        <w:t>m)</w:t>
      </w:r>
      <w:r w:rsidRPr="00BF4D30">
        <w:t> Çağrılı genel kurullarda</w:t>
      </w:r>
      <w:hyperlink r:id="rId14" w:tgtFrame="_blank" w:history="1">
        <w:r w:rsidRPr="00BF4D30">
          <w:rPr>
            <w:rStyle w:val="Kpr"/>
            <w:b/>
            <w:bCs/>
          </w:rPr>
          <w:t> Yönetim Kurulu Gündem kararı</w:t>
        </w:r>
      </w:hyperlink>
      <w:r w:rsidRPr="00BF4D30">
        <w:t> (1 fotokopi)</w:t>
      </w:r>
    </w:p>
    <w:p w14:paraId="2610EB9E" w14:textId="77777777" w:rsidR="00BF4D30" w:rsidRPr="00BF4D30" w:rsidRDefault="00BF4D30" w:rsidP="00BF4D30">
      <w:pPr>
        <w:jc w:val="both"/>
      </w:pPr>
      <w:r w:rsidRPr="00BF4D30">
        <w:rPr>
          <w:b/>
          <w:bCs/>
        </w:rPr>
        <w:t>n)</w:t>
      </w:r>
      <w:r w:rsidRPr="00BF4D30">
        <w:t> Çağrılı genel kurullarda gündemin yayımlandığı sicil gazetesi fotokopisi ile iadeli taahhütlü gönderi fotokopileri.</w:t>
      </w:r>
    </w:p>
    <w:p w14:paraId="722BD1B4" w14:textId="77777777" w:rsidR="00BF4D30" w:rsidRPr="00BF4D30" w:rsidRDefault="00BF4D30" w:rsidP="00BF4D30">
      <w:pPr>
        <w:jc w:val="both"/>
      </w:pPr>
      <w:r w:rsidRPr="00BF4D30">
        <w:rPr>
          <w:b/>
          <w:bCs/>
        </w:rPr>
        <w:t>o) </w:t>
      </w:r>
      <w:r w:rsidRPr="00BF4D30">
        <w:t>Sermaye artışı ile dışarıdan alınan yeni ortak tarafından karşılanacaksa </w:t>
      </w:r>
      <w:hyperlink r:id="rId15" w:tgtFrame="_blank" w:history="1">
        <w:r w:rsidRPr="00BF4D30">
          <w:rPr>
            <w:rStyle w:val="Kpr"/>
            <w:b/>
            <w:bCs/>
          </w:rPr>
          <w:t xml:space="preserve">noterden </w:t>
        </w:r>
        <w:proofErr w:type="spellStart"/>
        <w:r w:rsidRPr="00BF4D30">
          <w:rPr>
            <w:rStyle w:val="Kpr"/>
            <w:b/>
            <w:bCs/>
          </w:rPr>
          <w:t>işitirak</w:t>
        </w:r>
        <w:proofErr w:type="spellEnd"/>
        <w:r w:rsidRPr="00BF4D30">
          <w:rPr>
            <w:rStyle w:val="Kpr"/>
            <w:b/>
            <w:bCs/>
          </w:rPr>
          <w:t xml:space="preserve"> taahhütnamesi</w:t>
        </w:r>
      </w:hyperlink>
      <w:r w:rsidRPr="00BF4D30">
        <w:t> (1 adet asıl)</w:t>
      </w:r>
    </w:p>
    <w:p w14:paraId="1618E745" w14:textId="77777777" w:rsidR="00BF4D30" w:rsidRPr="00BF4D30" w:rsidRDefault="00BF4D30" w:rsidP="00BF4D30">
      <w:pPr>
        <w:jc w:val="both"/>
      </w:pPr>
      <w:proofErr w:type="gramStart"/>
      <w:r w:rsidRPr="00BF4D30">
        <w:rPr>
          <w:b/>
          <w:bCs/>
        </w:rPr>
        <w:t>ö</w:t>
      </w:r>
      <w:proofErr w:type="gramEnd"/>
      <w:r w:rsidRPr="00BF4D30">
        <w:rPr>
          <w:b/>
          <w:bCs/>
        </w:rPr>
        <w:t>) </w:t>
      </w:r>
      <w:hyperlink r:id="rId16" w:tgtFrame="_blank" w:history="1">
        <w:r w:rsidRPr="00BF4D30">
          <w:rPr>
            <w:rStyle w:val="Kpr"/>
            <w:b/>
            <w:bCs/>
          </w:rPr>
          <w:t>Dilekçe</w:t>
        </w:r>
      </w:hyperlink>
    </w:p>
    <w:p w14:paraId="546D05BA" w14:textId="77777777" w:rsidR="00BF4D30" w:rsidRPr="00BF4D30" w:rsidRDefault="00BF4D30" w:rsidP="00BF4D30">
      <w:pPr>
        <w:jc w:val="both"/>
      </w:pPr>
      <w:r w:rsidRPr="00BF4D30">
        <w:t> </w:t>
      </w:r>
      <w:r w:rsidRPr="00BF4D30">
        <w:rPr>
          <w:b/>
          <w:bCs/>
        </w:rPr>
        <w:t>(2) </w:t>
      </w:r>
      <w:r w:rsidRPr="00BF4D30">
        <w:t xml:space="preserve">Sermaye artırımının sadece iç kaynaklardan yapılması durumunda, şirket sermayesinin </w:t>
      </w:r>
      <w:proofErr w:type="spellStart"/>
      <w:r w:rsidRPr="00BF4D30">
        <w:t>özvarlık</w:t>
      </w:r>
      <w:proofErr w:type="spellEnd"/>
      <w:r w:rsidRPr="00BF4D30">
        <w:t xml:space="preserve"> içinde korunduğunu, iç kaynaklardan karşılanan tutarın şirket bünyesinde gerçekten var olduğunu doğrulayan yönetim kurulunun açık ve yazılı beyanı ile genel kurul tarafından onaylanmış yıllık bilanço, bilanço tarihinin üzerinden altı aydan fazla zaman geçmiş olması halinde ise yönetim kurulu tarafından onaylanmış ara bilançonun müdürlüğe verilmesi halinde, </w:t>
      </w:r>
      <w:r w:rsidRPr="00BF4D30">
        <w:rPr>
          <w:b/>
          <w:bCs/>
        </w:rPr>
        <w:t>birinci fıkranın (d) bendinde belirtilen rapor aranmaz.</w:t>
      </w:r>
    </w:p>
    <w:p w14:paraId="75818B3B" w14:textId="77777777" w:rsidR="00BF4D30" w:rsidRPr="00BF4D30" w:rsidRDefault="00BF4D30" w:rsidP="00BF4D30">
      <w:pPr>
        <w:jc w:val="both"/>
      </w:pPr>
      <w:r w:rsidRPr="00BF4D30">
        <w:t>(</w:t>
      </w:r>
      <w:r w:rsidRPr="00BF4D30">
        <w:rPr>
          <w:b/>
          <w:bCs/>
        </w:rPr>
        <w:t>3) </w:t>
      </w:r>
      <w:r w:rsidRPr="00BF4D30">
        <w:t>Artırılan sermayenin değişik şirket sözleşmesinde taahhüt edilmemesi halinde Kanunun 459 uncu maddesine uygun olarak düzenlenmiş </w:t>
      </w:r>
      <w:hyperlink r:id="rId17" w:tgtFrame="_blank" w:history="1">
        <w:r w:rsidRPr="00BF4D30">
          <w:rPr>
            <w:rStyle w:val="Kpr"/>
            <w:b/>
            <w:bCs/>
          </w:rPr>
          <w:t>taahhüt sahibinin imzasını taşıyan iştirak taahhütnameleri </w:t>
        </w:r>
      </w:hyperlink>
      <w:r w:rsidRPr="00BF4D30">
        <w:t>de müdürlüğe verilir.</w:t>
      </w:r>
    </w:p>
    <w:p w14:paraId="05C74E66" w14:textId="77777777" w:rsidR="00BF4D30" w:rsidRPr="00BF4D30" w:rsidRDefault="00BF4D30" w:rsidP="00BF4D30">
      <w:pPr>
        <w:jc w:val="both"/>
      </w:pPr>
      <w:r w:rsidRPr="00BF4D30">
        <w:rPr>
          <w:b/>
          <w:bCs/>
        </w:rPr>
        <w:t>(4) </w:t>
      </w:r>
      <w:r w:rsidRPr="00BF4D30">
        <w:t xml:space="preserve">Yönetim kurulu yeni pay alma hakkının kullanılabilmesinin esaslarını bir karar ile belirler ve bu kararda pay sahiplerine en az </w:t>
      </w:r>
      <w:proofErr w:type="spellStart"/>
      <w:r w:rsidRPr="00BF4D30">
        <w:t>onbeş</w:t>
      </w:r>
      <w:proofErr w:type="spellEnd"/>
      <w:r w:rsidRPr="00BF4D30">
        <w:t xml:space="preserve"> gün süre verir. Sermaye artırımının tescilinden önce, yönetim kurulunun yeni pay alma hakkının kullanılması esaslarının belirlenmesine ilişkin </w:t>
      </w:r>
      <w:hyperlink r:id="rId18" w:history="1">
        <w:r w:rsidRPr="00BF4D30">
          <w:rPr>
            <w:rStyle w:val="Kpr"/>
            <w:b/>
            <w:bCs/>
          </w:rPr>
          <w:t>Yönetim Kurulu Rüçhan Hakkı Kullanım Kararı</w:t>
        </w:r>
      </w:hyperlink>
      <w:r w:rsidRPr="00BF4D30">
        <w:t> tescil ve ilan edilmelidir (TTK-461/3). Genel Kurulun tescilinden önce; sermaye artırımının bazı pay sahipleri aleyhine sonuç doğurmaması için şirketin tüm pay sahipleri tarafından rüçhan haklarını kullanmayacaklarına dair beyanın müdürlüğe verilmesi halinde Türk Ticaret Kanunun 461 inci maddesinin üçüncü fıkrasında belirtilen işlemin yapılmasına gerek bulunmamaktadır.</w:t>
      </w:r>
    </w:p>
    <w:p w14:paraId="4A174B30" w14:textId="77777777" w:rsidR="00BF4D30" w:rsidRPr="00BF4D30" w:rsidRDefault="00BF4D30" w:rsidP="00BF4D30">
      <w:pPr>
        <w:jc w:val="both"/>
      </w:pPr>
      <w:r w:rsidRPr="00BF4D30">
        <w:rPr>
          <w:b/>
          <w:bCs/>
        </w:rPr>
        <w:t> </w:t>
      </w:r>
    </w:p>
    <w:p w14:paraId="2058A22F" w14:textId="4AF38367" w:rsidR="00BF4D30" w:rsidRPr="00BF4D30" w:rsidRDefault="00BF4D30" w:rsidP="007C76E7">
      <w:pPr>
        <w:jc w:val="both"/>
      </w:pPr>
    </w:p>
    <w:p w14:paraId="554C538F" w14:textId="77777777" w:rsidR="005A0748" w:rsidRDefault="005A0748"/>
    <w:sectPr w:rsidR="005A0748" w:rsidSect="00BF4D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5C"/>
    <w:rsid w:val="001C6945"/>
    <w:rsid w:val="001E5433"/>
    <w:rsid w:val="00253C88"/>
    <w:rsid w:val="002D4E5C"/>
    <w:rsid w:val="004955B9"/>
    <w:rsid w:val="005A0748"/>
    <w:rsid w:val="005F4EE4"/>
    <w:rsid w:val="005F625C"/>
    <w:rsid w:val="007C76E7"/>
    <w:rsid w:val="00BF4D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677A2"/>
  <w15:chartTrackingRefBased/>
  <w15:docId w15:val="{F5B95BC7-0578-4767-99FD-41B34D7DC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F4D30"/>
    <w:rPr>
      <w:color w:val="0563C1" w:themeColor="hyperlink"/>
      <w:u w:val="single"/>
    </w:rPr>
  </w:style>
  <w:style w:type="character" w:styleId="zmlenmeyenBahsetme">
    <w:name w:val="Unresolved Mention"/>
    <w:basedOn w:val="VarsaylanParagrafYazTipi"/>
    <w:uiPriority w:val="99"/>
    <w:semiHidden/>
    <w:unhideWhenUsed/>
    <w:rsid w:val="00BF4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22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formlar/bloke-sermaye.doc" TargetMode="External"/><Relationship Id="rId13" Type="http://schemas.openxmlformats.org/officeDocument/2006/relationships/hyperlink" Target="https://www.matso.org.tr/images/tescil-ve-uyelik/tescil-evraklari/vekaletname.docx" TargetMode="External"/><Relationship Id="rId18" Type="http://schemas.openxmlformats.org/officeDocument/2006/relationships/hyperlink" Target="https://www.matso.org.tr/images/tescil-ve-uyelik/tescil-evraklari/anonim-sirket/as-ruchanhakki-karari.doc" TargetMode="External"/><Relationship Id="rId3" Type="http://schemas.openxmlformats.org/officeDocument/2006/relationships/webSettings" Target="webSettings.xml"/><Relationship Id="rId7" Type="http://schemas.openxmlformats.org/officeDocument/2006/relationships/hyperlink" Target="https://www.matso.org.tr/images/tescil-ve-uyelik/tescil-evraklari/mali_musavir_raporlari/sermayetespiti-malimusavir-raporu.doc" TargetMode="External"/><Relationship Id="rId12" Type="http://schemas.openxmlformats.org/officeDocument/2006/relationships/hyperlink" Target="https://www.matso.org.tr/images/tescil-ve-uyelik/tescil-evraklari/anonim-sirket-bakanlik-temsilcisi-gerekir.doc" TargetMode="External"/><Relationship Id="rId17" Type="http://schemas.openxmlformats.org/officeDocument/2006/relationships/hyperlink" Target="https://www.matso.org.tr/images/tescil-ve-uyelik/tescil-evraklari/istiraktaahhutnamesi-as.doc" TargetMode="External"/><Relationship Id="rId2" Type="http://schemas.openxmlformats.org/officeDocument/2006/relationships/settings" Target="settings.xml"/><Relationship Id="rId16" Type="http://schemas.openxmlformats.org/officeDocument/2006/relationships/hyperlink" Target="https://www.matso.org.tr/images/tescil-ve-uyelik/formlar/1-dilekce.doc"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matso.org.tr/images/tescil-ve-uyelik/tescil-evraklari/anonim-sirket/sermayeartirimibeyani-as.doc" TargetMode="External"/><Relationship Id="rId11" Type="http://schemas.openxmlformats.org/officeDocument/2006/relationships/hyperlink" Target="https://www.matso.org.tr/images/tescil-ve-uyelik/tescil-evraklari/anonim-sirket/as-hazir-bulunanlar-listesi.doc" TargetMode="External"/><Relationship Id="rId5" Type="http://schemas.openxmlformats.org/officeDocument/2006/relationships/hyperlink" Target="https://www.matso.org.tr/images/tescil-ve-uyelik/tescil-evraklari/anonim-sirket/sermayeartisitadiliykk-as.doc" TargetMode="External"/><Relationship Id="rId15" Type="http://schemas.openxmlformats.org/officeDocument/2006/relationships/hyperlink" Target="https://www.matso.org.tr/images/tescil-ve-uyelik/tescil-evraklari/noter-istirak-taahhutnamesi.docx" TargetMode="External"/><Relationship Id="rId10" Type="http://schemas.openxmlformats.org/officeDocument/2006/relationships/hyperlink" Target="https://www.matso.org.tr/images/tescil-ve-uyelik/formlar/Rekabet_Kurumu_Dekontu.xlsx" TargetMode="External"/><Relationship Id="rId19" Type="http://schemas.openxmlformats.org/officeDocument/2006/relationships/fontTable" Target="fontTable.xml"/><Relationship Id="rId4" Type="http://schemas.openxmlformats.org/officeDocument/2006/relationships/hyperlink" Target="https://www.matso.org.tr/images/tescil-ve-uyelik/tescil-evraklari/anonim-sirket/genelkurulkararlari/sermayeartisigkk-as.doc" TargetMode="External"/><Relationship Id="rId9" Type="http://schemas.openxmlformats.org/officeDocument/2006/relationships/hyperlink" Target="https://www.matso.org.tr/images/tescil-ve-uyelik/formlar/banka-yazisi.xlsx" TargetMode="External"/><Relationship Id="rId14" Type="http://schemas.openxmlformats.org/officeDocument/2006/relationships/hyperlink" Target="https://www.matso.org.tr/images/tescil-ve-uyelik/tescil-evraklari/anonim-sirket/gundemkararlari/sermayeartisgumdemiykk-as.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1336</Words>
  <Characters>7617</Characters>
  <Application>Microsoft Office Word</Application>
  <DocSecurity>0</DocSecurity>
  <Lines>63</Lines>
  <Paragraphs>17</Paragraphs>
  <ScaleCrop>false</ScaleCrop>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5</cp:revision>
  <dcterms:created xsi:type="dcterms:W3CDTF">2023-09-05T08:18:00Z</dcterms:created>
  <dcterms:modified xsi:type="dcterms:W3CDTF">2023-09-05T11:11:00Z</dcterms:modified>
</cp:coreProperties>
</file>