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0A37" w14:textId="77777777" w:rsidR="00927A6F" w:rsidRDefault="00927A6F" w:rsidP="000355E5">
      <w:pPr>
        <w:jc w:val="both"/>
        <w:rPr>
          <w:b/>
          <w:bCs/>
        </w:rPr>
      </w:pPr>
    </w:p>
    <w:p w14:paraId="219E4E17" w14:textId="34EFF912" w:rsidR="00927A6F" w:rsidRPr="00927A6F" w:rsidRDefault="00927A6F" w:rsidP="000355E5">
      <w:pPr>
        <w:jc w:val="both"/>
      </w:pPr>
      <w:r w:rsidRPr="00927A6F">
        <w:rPr>
          <w:b/>
          <w:bCs/>
        </w:rPr>
        <w:t>1)</w:t>
      </w:r>
      <w:r w:rsidRPr="00927A6F">
        <w:t> </w:t>
      </w:r>
      <w:hyperlink r:id="rId4" w:tgtFrame="_blank" w:history="1">
        <w:r w:rsidRPr="00927A6F">
          <w:rPr>
            <w:rStyle w:val="Kpr"/>
            <w:b/>
            <w:bCs/>
          </w:rPr>
          <w:t>Dilekçe</w:t>
        </w:r>
      </w:hyperlink>
    </w:p>
    <w:p w14:paraId="51269A40" w14:textId="41EB29DF" w:rsidR="00927A6F" w:rsidRPr="00927A6F" w:rsidRDefault="00927A6F" w:rsidP="000355E5">
      <w:pPr>
        <w:jc w:val="both"/>
      </w:pPr>
      <w:r w:rsidRPr="00927A6F">
        <w:rPr>
          <w:b/>
          <w:bCs/>
        </w:rPr>
        <w:t>2)</w:t>
      </w:r>
      <w:r w:rsidRPr="00927A6F">
        <w:t> Noter onaylı  </w:t>
      </w:r>
      <w:hyperlink r:id="rId5" w:tgtFrame="_blank" w:history="1">
        <w:r w:rsidRPr="00927A6F">
          <w:rPr>
            <w:rStyle w:val="Kpr"/>
            <w:b/>
            <w:bCs/>
          </w:rPr>
          <w:t>Genel Kurul Toplantı Tutanağı</w:t>
        </w:r>
      </w:hyperlink>
      <w:r w:rsidRPr="00927A6F">
        <w:t> ( 1 adet asıl – 1 adet fotokopi)</w:t>
      </w:r>
    </w:p>
    <w:p w14:paraId="50F8778B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-Tek pay sahipli şirketlerde</w:t>
      </w:r>
      <w:r w:rsidRPr="00927A6F">
        <w:t> toplantıda hazır bulunan </w:t>
      </w:r>
      <w:r w:rsidRPr="00927A6F">
        <w:rPr>
          <w:b/>
          <w:bCs/>
        </w:rPr>
        <w:t>pay sahibinin veya temsilcisinin</w:t>
      </w:r>
      <w:r w:rsidRPr="00927A6F">
        <w:t> de toplantı tutanağını imzalaması zorunludur. (Yönetmelik Madde 26) .</w:t>
      </w:r>
    </w:p>
    <w:p w14:paraId="670EF7B8" w14:textId="77777777" w:rsidR="00927A6F" w:rsidRPr="00927A6F" w:rsidRDefault="00927A6F" w:rsidP="000355E5">
      <w:pPr>
        <w:jc w:val="both"/>
      </w:pPr>
      <w:r w:rsidRPr="00927A6F">
        <w:t>-Tek pay sahipli şirketlerde (Değişik ibare:RG-9/10/2020-31269) </w:t>
      </w:r>
      <w:r w:rsidRPr="00927A6F">
        <w:rPr>
          <w:b/>
          <w:bCs/>
        </w:rPr>
        <w:t>Toplantı Başkanı seçilmesi yeterli olup</w:t>
      </w:r>
      <w:r w:rsidRPr="00927A6F">
        <w:t> ayrıca Tutanak yazmanı, Oy toplama memuru seçilmesine gerek yoktur.  Ayrıca tutanak yazmanı ve oy toplama memuru seçilmemişse, bunlara ait görevler toplantı başkanı tarafından yerine getirilir.(yönetmelik Madde 14)</w:t>
      </w:r>
    </w:p>
    <w:p w14:paraId="44424115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3)</w:t>
      </w:r>
      <w:r w:rsidRPr="00927A6F">
        <w:t> Vekaleten katılım varsa Noter onaylı </w:t>
      </w:r>
      <w:hyperlink r:id="rId6" w:tgtFrame="_blank" w:history="1">
        <w:r w:rsidRPr="00927A6F">
          <w:rPr>
            <w:rStyle w:val="Kpr"/>
            <w:b/>
            <w:bCs/>
          </w:rPr>
          <w:t>vekaletname</w:t>
        </w:r>
      </w:hyperlink>
      <w:r w:rsidRPr="00927A6F">
        <w:t>. Şirket ortakları Vekilleri vasıtasıyla toplantıda temsil edilebilmeleri için vekâletnamenin noter onaylı şekilde düzenlenmesi (Mülga ibare:RG-9/10/2020-31269) (…) gerekir. (Yönetmelik Madde 18/7) </w:t>
      </w:r>
    </w:p>
    <w:p w14:paraId="3CC7AA68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4) </w:t>
      </w:r>
      <w:hyperlink r:id="rId7" w:history="1">
        <w:r w:rsidRPr="00927A6F">
          <w:rPr>
            <w:rStyle w:val="Kpr"/>
            <w:b/>
            <w:bCs/>
          </w:rPr>
          <w:t>Hazır Bulunanlar Listesi</w:t>
        </w:r>
      </w:hyperlink>
      <w:r w:rsidRPr="00927A6F">
        <w:t> (Genel Kurul Kararı alındı  ise -1 adet asıl)</w:t>
      </w:r>
    </w:p>
    <w:p w14:paraId="52E12136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5)</w:t>
      </w:r>
      <w:r w:rsidRPr="00927A6F">
        <w:t> Çağrılı genel kurullarda </w:t>
      </w:r>
      <w:hyperlink r:id="rId8" w:tgtFrame="_blank" w:history="1">
        <w:r w:rsidRPr="00927A6F">
          <w:rPr>
            <w:rStyle w:val="Kpr"/>
            <w:b/>
            <w:bCs/>
          </w:rPr>
          <w:t>Gündem Kararı</w:t>
        </w:r>
      </w:hyperlink>
      <w:r w:rsidRPr="00927A6F">
        <w:t> (Genel Kurul Kararı alındı  ise -1 adet fotokopi)</w:t>
      </w:r>
    </w:p>
    <w:p w14:paraId="21C3EEC2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6)</w:t>
      </w:r>
      <w:r w:rsidRPr="00927A6F">
        <w:t> Çağrılı genel kurullarda gündemin yayımlandığı sicil gazetesi fotokopisi ile iadeli taahhütlü gönderi fotokopileri (Genel Kurul Kararı alındı  ise )</w:t>
      </w:r>
    </w:p>
    <w:p w14:paraId="74AB4FA8" w14:textId="77777777" w:rsidR="00927A6F" w:rsidRPr="00927A6F" w:rsidRDefault="00927A6F" w:rsidP="000355E5">
      <w:pPr>
        <w:jc w:val="both"/>
      </w:pPr>
      <w:r w:rsidRPr="00927A6F">
        <w:rPr>
          <w:b/>
          <w:bCs/>
        </w:rPr>
        <w:t>Not: </w:t>
      </w:r>
      <w:r w:rsidRPr="00927A6F">
        <w:t>Belediyeler tarafından yapılan numarataj çalışması nedeniyle adres değişikliği söz konusu ise şirketin </w:t>
      </w:r>
      <w:r w:rsidRPr="00927A6F">
        <w:rPr>
          <w:b/>
          <w:bCs/>
        </w:rPr>
        <w:t>GÜNCEL ADRESİNİ gösteren ilgili belediye başkanlığından alınacak yazı</w:t>
      </w:r>
      <w:r w:rsidRPr="00927A6F">
        <w:t> ve dilekçe ile başvuru yeterlidir. Belediye yazısında eski adres gösterilmez ise işlem yapılamayacaktır.</w:t>
      </w:r>
    </w:p>
    <w:p w14:paraId="6B1BCF4C" w14:textId="77777777" w:rsidR="00927A6F" w:rsidRPr="00927A6F" w:rsidRDefault="00927A6F" w:rsidP="000355E5">
      <w:pPr>
        <w:jc w:val="both"/>
      </w:pPr>
      <w:r w:rsidRPr="00927A6F">
        <w:t> </w:t>
      </w:r>
    </w:p>
    <w:p w14:paraId="691D7442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D"/>
    <w:rsid w:val="0001291D"/>
    <w:rsid w:val="000355E5"/>
    <w:rsid w:val="001E5433"/>
    <w:rsid w:val="00253C88"/>
    <w:rsid w:val="004955B9"/>
    <w:rsid w:val="005A0748"/>
    <w:rsid w:val="005F4EE4"/>
    <w:rsid w:val="005F625C"/>
    <w:rsid w:val="00927A6F"/>
    <w:rsid w:val="00A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7660"/>
  <w15:chartTrackingRefBased/>
  <w15:docId w15:val="{2BF39DD6-3FA7-4B15-9D90-F27E0C3F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27A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olaganustugundemmkk-lt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ltd-hazir-bulunanlar-listes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vekaletname-ltd.docx" TargetMode="External"/><Relationship Id="rId5" Type="http://schemas.openxmlformats.org/officeDocument/2006/relationships/hyperlink" Target="https://www.matso.org.tr/images/tescil-ve-uyelik/tescil-evraklari/limited-sirket/adres-genelkurul-karari-ltdsti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2023-09-01T07:28:00Z</dcterms:created>
  <dcterms:modified xsi:type="dcterms:W3CDTF">2023-09-20T07:32:00Z</dcterms:modified>
</cp:coreProperties>
</file>