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5172"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Birleşme, devrolunan şirketin malvarlığı karşılığında, bir değişim oranına göre devralan şirketin paylarının, devrolunan şirketin ortaklarınca kendiliğinden iktisap edilmesiyle gerçekleşir. Birleşme sözleşmesi 141 inci maddenin ikinci fıkrası anlamında ayrılma akçesini de öngörebilir. Birleşmeyle, devralan şirket devrolunan şirketin malvarlığını bir bütün hâlinde devralır. Birleşmeyle devrolunan şirket sona erer ve ticaret sicilinden silinir.</w:t>
      </w:r>
    </w:p>
    <w:p w14:paraId="7F3D573B"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Birleşme iki türlü olur;</w:t>
      </w:r>
    </w:p>
    <w:p w14:paraId="6F4863F3"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1) Bir ticaret şirketinin diğerini devralması, “devralma şeklinde birleşme”</w:t>
      </w:r>
    </w:p>
    <w:p w14:paraId="472F424F"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2) Ticaret şirketlerinin yeni bir şirket içinde bir araya gelmeleri “yeni kuruluş şeklinde birleşme”</w:t>
      </w:r>
    </w:p>
    <w:p w14:paraId="7B0FB33A"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GEÇERLİ BİRLEŞMELER</w:t>
      </w:r>
    </w:p>
    <w:p w14:paraId="245BB2CE"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MADDE 137- (1) Sermaye şirketleri (Limited şirket-Anonim Şirket-Sermayesi paylara bölünmüş komandit şirket);</w:t>
      </w:r>
    </w:p>
    <w:p w14:paraId="6CE750B1"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a) Sermaye şirketleriyle,</w:t>
      </w:r>
    </w:p>
    <w:p w14:paraId="010F7790"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b) Kooperatiflerle ve</w:t>
      </w:r>
    </w:p>
    <w:p w14:paraId="496A7A19"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c) Devralan şirket olmaları şartıyla, kollektif ve komandit şirketlerle, birleşebilirler.</w:t>
      </w:r>
    </w:p>
    <w:p w14:paraId="14DAE010"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(2) Şahıs şirketleri (kollektif ile komandit şirket);</w:t>
      </w:r>
    </w:p>
    <w:p w14:paraId="2BD26FA0"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a) Şahıs şirketleriyle,</w:t>
      </w:r>
    </w:p>
    <w:p w14:paraId="43110E3D"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b) Devrolunan şirket olmaları şartıyla, sermaye şirketleriyle,</w:t>
      </w:r>
    </w:p>
    <w:p w14:paraId="005C0E16"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c) Devrolunan şirket olmaları şartıyla, kooperatiflerle,</w:t>
      </w:r>
    </w:p>
    <w:p w14:paraId="6694FFE3" w14:textId="77777777" w:rsidR="00EC7A94" w:rsidRPr="004C13C0" w:rsidRDefault="00EC7A94" w:rsidP="00EC7A94">
      <w:pPr>
        <w:jc w:val="both"/>
        <w:rPr>
          <w:rFonts w:ascii="Times New Roman" w:hAnsi="Times New Roman" w:cs="Times New Roman"/>
          <w:sz w:val="24"/>
          <w:szCs w:val="24"/>
        </w:rPr>
      </w:pPr>
      <w:proofErr w:type="gramStart"/>
      <w:r w:rsidRPr="004C13C0">
        <w:rPr>
          <w:rFonts w:ascii="Times New Roman" w:hAnsi="Times New Roman" w:cs="Times New Roman"/>
          <w:sz w:val="24"/>
          <w:szCs w:val="24"/>
        </w:rPr>
        <w:t>birleşebilirler</w:t>
      </w:r>
      <w:proofErr w:type="gramEnd"/>
      <w:r w:rsidRPr="004C13C0">
        <w:rPr>
          <w:rFonts w:ascii="Times New Roman" w:hAnsi="Times New Roman" w:cs="Times New Roman"/>
          <w:sz w:val="24"/>
          <w:szCs w:val="24"/>
        </w:rPr>
        <w:t>.</w:t>
      </w:r>
    </w:p>
    <w:p w14:paraId="7D299382"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(3) Kooperatifler;</w:t>
      </w:r>
    </w:p>
    <w:p w14:paraId="3F0CEDF8"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a) Kooperatiflerle,</w:t>
      </w:r>
    </w:p>
    <w:p w14:paraId="6E1213CA"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b) Sermaye şirketleriyle ve</w:t>
      </w:r>
    </w:p>
    <w:p w14:paraId="468E1E46"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c) Devralan şirket olmaları şartıyla, şahıs şirketleriyle,</w:t>
      </w:r>
    </w:p>
    <w:p w14:paraId="552C40DD" w14:textId="77777777" w:rsidR="00EC7A94" w:rsidRPr="004C13C0" w:rsidRDefault="00EC7A94" w:rsidP="00EC7A94">
      <w:pPr>
        <w:jc w:val="both"/>
        <w:rPr>
          <w:rFonts w:ascii="Times New Roman" w:hAnsi="Times New Roman" w:cs="Times New Roman"/>
          <w:sz w:val="24"/>
          <w:szCs w:val="24"/>
        </w:rPr>
      </w:pPr>
      <w:proofErr w:type="gramStart"/>
      <w:r w:rsidRPr="004C13C0">
        <w:rPr>
          <w:rFonts w:ascii="Times New Roman" w:hAnsi="Times New Roman" w:cs="Times New Roman"/>
          <w:sz w:val="24"/>
          <w:szCs w:val="24"/>
        </w:rPr>
        <w:t>birleşebilirler</w:t>
      </w:r>
      <w:proofErr w:type="gramEnd"/>
      <w:r w:rsidRPr="004C13C0">
        <w:rPr>
          <w:rFonts w:ascii="Times New Roman" w:hAnsi="Times New Roman" w:cs="Times New Roman"/>
          <w:sz w:val="24"/>
          <w:szCs w:val="24"/>
        </w:rPr>
        <w:t>.</w:t>
      </w:r>
    </w:p>
    <w:p w14:paraId="1DC14B88" w14:textId="77777777" w:rsidR="00EC7A94" w:rsidRPr="004C13C0" w:rsidRDefault="00EC7A94" w:rsidP="00EC7A94">
      <w:pPr>
        <w:jc w:val="both"/>
        <w:rPr>
          <w:rFonts w:ascii="Times New Roman" w:hAnsi="Times New Roman" w:cs="Times New Roman"/>
          <w:sz w:val="24"/>
          <w:szCs w:val="24"/>
        </w:rPr>
      </w:pPr>
      <w:r w:rsidRPr="004C13C0">
        <w:rPr>
          <w:rFonts w:ascii="Times New Roman" w:hAnsi="Times New Roman" w:cs="Times New Roman"/>
          <w:sz w:val="24"/>
          <w:szCs w:val="24"/>
        </w:rPr>
        <w:t xml:space="preserve">MADDE 194/1 Bir ticari işletme, bir ticaret şirketiyle (kollektif, komandit, anonim, </w:t>
      </w:r>
      <w:proofErr w:type="spellStart"/>
      <w:r w:rsidRPr="004C13C0">
        <w:rPr>
          <w:rFonts w:ascii="Times New Roman" w:hAnsi="Times New Roman" w:cs="Times New Roman"/>
          <w:sz w:val="24"/>
          <w:szCs w:val="24"/>
        </w:rPr>
        <w:t>limited</w:t>
      </w:r>
      <w:proofErr w:type="spellEnd"/>
      <w:r w:rsidRPr="004C13C0">
        <w:rPr>
          <w:rFonts w:ascii="Times New Roman" w:hAnsi="Times New Roman" w:cs="Times New Roman"/>
          <w:sz w:val="24"/>
          <w:szCs w:val="24"/>
        </w:rPr>
        <w:t xml:space="preserve"> ve kooperatif), onun tarafından devralınmak suretiyle birleşebilir. Bu hâlde devralan ticaret şirketinin türüne göre 138 ilâ 140, 142 ilâ 158 ve ortak hükümlere ilişkin 191 ilâ </w:t>
      </w:r>
      <w:proofErr w:type="gramStart"/>
      <w:r w:rsidRPr="004C13C0">
        <w:rPr>
          <w:rFonts w:ascii="Times New Roman" w:hAnsi="Times New Roman" w:cs="Times New Roman"/>
          <w:sz w:val="24"/>
          <w:szCs w:val="24"/>
        </w:rPr>
        <w:t>193 üncü</w:t>
      </w:r>
      <w:proofErr w:type="gramEnd"/>
      <w:r w:rsidRPr="004C13C0">
        <w:rPr>
          <w:rFonts w:ascii="Times New Roman" w:hAnsi="Times New Roman" w:cs="Times New Roman"/>
          <w:sz w:val="24"/>
          <w:szCs w:val="24"/>
        </w:rPr>
        <w:t xml:space="preserve"> madde hükümleri kıyas yoluyla uygulanır.</w:t>
      </w:r>
    </w:p>
    <w:p w14:paraId="586C7329" w14:textId="06B56A7E" w:rsidR="004C13C0" w:rsidRPr="002653A3" w:rsidRDefault="00EC7A94" w:rsidP="004C13C0">
      <w:pPr>
        <w:jc w:val="both"/>
        <w:rPr>
          <w:rFonts w:ascii="Times New Roman" w:hAnsi="Times New Roman" w:cs="Times New Roman"/>
          <w:b/>
          <w:bCs/>
          <w:sz w:val="24"/>
          <w:szCs w:val="24"/>
        </w:rPr>
      </w:pPr>
      <w:r w:rsidRPr="004C13C0">
        <w:rPr>
          <w:rFonts w:ascii="Times New Roman" w:hAnsi="Times New Roman" w:cs="Times New Roman"/>
          <w:sz w:val="24"/>
          <w:szCs w:val="24"/>
        </w:rPr>
        <w:t> </w:t>
      </w:r>
      <w:r w:rsidR="004C13C0" w:rsidRPr="004C13C0">
        <w:t>2-</w:t>
      </w:r>
      <w:r w:rsidR="002653A3" w:rsidRPr="002653A3">
        <w:rPr>
          <w:rFonts w:ascii="Times New Roman" w:hAnsi="Times New Roman" w:cs="Times New Roman"/>
          <w:b/>
          <w:bCs/>
          <w:sz w:val="24"/>
          <w:szCs w:val="24"/>
        </w:rPr>
        <w:t>DEVRALAN ŞİRKET BİRLEŞMENİN TESCİLİ İÇİN AŞAĞIDAKİ BELGELERLE MÜDÜRLÜĞE BAŞVURUR:</w:t>
      </w:r>
    </w:p>
    <w:p w14:paraId="538ACB0D"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a) Birleşme sözleşmesinin devralan (</w:t>
      </w:r>
      <w:proofErr w:type="spellStart"/>
      <w:r w:rsidRPr="004C13C0">
        <w:rPr>
          <w:rFonts w:ascii="Times New Roman" w:hAnsi="Times New Roman" w:cs="Times New Roman"/>
          <w:sz w:val="24"/>
          <w:szCs w:val="24"/>
        </w:rPr>
        <w:fldChar w:fldCharType="begin"/>
      </w:r>
      <w:r w:rsidRPr="004C13C0">
        <w:rPr>
          <w:rFonts w:ascii="Times New Roman" w:hAnsi="Times New Roman" w:cs="Times New Roman"/>
          <w:sz w:val="24"/>
          <w:szCs w:val="24"/>
        </w:rPr>
        <w:instrText xml:space="preserve"> HYPERLINK "https://www.matso.org.tr/images/tescil-ve-uyelik/tescil-evraklari/limited-sirket/birlesme-devralan-ltd-sti-gkk.doc" </w:instrText>
      </w:r>
      <w:r w:rsidRPr="004C13C0">
        <w:rPr>
          <w:rFonts w:ascii="Times New Roman" w:hAnsi="Times New Roman" w:cs="Times New Roman"/>
          <w:sz w:val="24"/>
          <w:szCs w:val="24"/>
        </w:rPr>
        <w:fldChar w:fldCharType="separate"/>
      </w:r>
      <w:r w:rsidRPr="004C13C0">
        <w:rPr>
          <w:rStyle w:val="Kpr"/>
          <w:rFonts w:ascii="Times New Roman" w:hAnsi="Times New Roman" w:cs="Times New Roman"/>
          <w:color w:val="auto"/>
          <w:sz w:val="24"/>
          <w:szCs w:val="24"/>
          <w:u w:val="none"/>
        </w:rPr>
        <w:t>LimitedŞirket</w:t>
      </w:r>
      <w:proofErr w:type="spellEnd"/>
      <w:r w:rsidRPr="004C13C0">
        <w:rPr>
          <w:rFonts w:ascii="Times New Roman" w:hAnsi="Times New Roman" w:cs="Times New Roman"/>
          <w:sz w:val="24"/>
          <w:szCs w:val="24"/>
        </w:rPr>
        <w:fldChar w:fldCharType="end"/>
      </w:r>
      <w:r w:rsidRPr="004C13C0">
        <w:rPr>
          <w:rFonts w:ascii="Times New Roman" w:hAnsi="Times New Roman" w:cs="Times New Roman"/>
          <w:sz w:val="24"/>
          <w:szCs w:val="24"/>
        </w:rPr>
        <w:t> / </w:t>
      </w:r>
      <w:proofErr w:type="spellStart"/>
      <w:r w:rsidRPr="004C13C0">
        <w:rPr>
          <w:rFonts w:ascii="Times New Roman" w:hAnsi="Times New Roman" w:cs="Times New Roman"/>
          <w:sz w:val="24"/>
          <w:szCs w:val="24"/>
        </w:rPr>
        <w:fldChar w:fldCharType="begin"/>
      </w:r>
      <w:r w:rsidRPr="004C13C0">
        <w:rPr>
          <w:rFonts w:ascii="Times New Roman" w:hAnsi="Times New Roman" w:cs="Times New Roman"/>
          <w:sz w:val="24"/>
          <w:szCs w:val="24"/>
        </w:rPr>
        <w:instrText xml:space="preserve"> HYPERLINK "https://www.matso.org.tr/images/tescil-ve-uyelik/tescil-evraklari/anonim-sirket/genelkurulkararlari/birlesmedevralan-as-gkk.doc" </w:instrText>
      </w:r>
      <w:r w:rsidRPr="004C13C0">
        <w:rPr>
          <w:rFonts w:ascii="Times New Roman" w:hAnsi="Times New Roman" w:cs="Times New Roman"/>
          <w:sz w:val="24"/>
          <w:szCs w:val="24"/>
        </w:rPr>
        <w:fldChar w:fldCharType="separate"/>
      </w:r>
      <w:r w:rsidRPr="004C13C0">
        <w:rPr>
          <w:rStyle w:val="Kpr"/>
          <w:rFonts w:ascii="Times New Roman" w:hAnsi="Times New Roman" w:cs="Times New Roman"/>
          <w:color w:val="auto"/>
          <w:sz w:val="24"/>
          <w:szCs w:val="24"/>
          <w:u w:val="none"/>
        </w:rPr>
        <w:t>AnonimŞirket</w:t>
      </w:r>
      <w:proofErr w:type="spellEnd"/>
      <w:r w:rsidRPr="004C13C0">
        <w:rPr>
          <w:rFonts w:ascii="Times New Roman" w:hAnsi="Times New Roman" w:cs="Times New Roman"/>
          <w:sz w:val="24"/>
          <w:szCs w:val="24"/>
        </w:rPr>
        <w:fldChar w:fldCharType="end"/>
      </w:r>
      <w:r w:rsidRPr="004C13C0">
        <w:rPr>
          <w:rFonts w:ascii="Times New Roman" w:hAnsi="Times New Roman" w:cs="Times New Roman"/>
          <w:sz w:val="24"/>
          <w:szCs w:val="24"/>
        </w:rPr>
        <w:t>) ve devrolan (</w:t>
      </w:r>
      <w:proofErr w:type="spellStart"/>
      <w:r w:rsidRPr="004C13C0">
        <w:rPr>
          <w:rFonts w:ascii="Times New Roman" w:hAnsi="Times New Roman" w:cs="Times New Roman"/>
          <w:sz w:val="24"/>
          <w:szCs w:val="24"/>
        </w:rPr>
        <w:fldChar w:fldCharType="begin"/>
      </w:r>
      <w:r w:rsidRPr="004C13C0">
        <w:rPr>
          <w:rFonts w:ascii="Times New Roman" w:hAnsi="Times New Roman" w:cs="Times New Roman"/>
          <w:sz w:val="24"/>
          <w:szCs w:val="24"/>
        </w:rPr>
        <w:instrText xml:space="preserve"> HYPERLINK "https://www.matso.org.tr/images/tescil-ve-uyelik/tescil-evraklari/limited-sirket/birlesme-devrolan-ltd-sti-gkk.doc" </w:instrText>
      </w:r>
      <w:r w:rsidRPr="004C13C0">
        <w:rPr>
          <w:rFonts w:ascii="Times New Roman" w:hAnsi="Times New Roman" w:cs="Times New Roman"/>
          <w:sz w:val="24"/>
          <w:szCs w:val="24"/>
        </w:rPr>
        <w:fldChar w:fldCharType="separate"/>
      </w:r>
      <w:r w:rsidRPr="004C13C0">
        <w:rPr>
          <w:rStyle w:val="Kpr"/>
          <w:rFonts w:ascii="Times New Roman" w:hAnsi="Times New Roman" w:cs="Times New Roman"/>
          <w:color w:val="auto"/>
          <w:sz w:val="24"/>
          <w:szCs w:val="24"/>
          <w:u w:val="none"/>
        </w:rPr>
        <w:t>LimitedŞirket</w:t>
      </w:r>
      <w:proofErr w:type="spellEnd"/>
      <w:r w:rsidRPr="004C13C0">
        <w:rPr>
          <w:rFonts w:ascii="Times New Roman" w:hAnsi="Times New Roman" w:cs="Times New Roman"/>
          <w:sz w:val="24"/>
          <w:szCs w:val="24"/>
        </w:rPr>
        <w:fldChar w:fldCharType="end"/>
      </w:r>
      <w:r w:rsidRPr="004C13C0">
        <w:rPr>
          <w:rFonts w:ascii="Times New Roman" w:hAnsi="Times New Roman" w:cs="Times New Roman"/>
          <w:sz w:val="24"/>
          <w:szCs w:val="24"/>
        </w:rPr>
        <w:t> / </w:t>
      </w:r>
      <w:proofErr w:type="spellStart"/>
      <w:r w:rsidRPr="004C13C0">
        <w:rPr>
          <w:rFonts w:ascii="Times New Roman" w:hAnsi="Times New Roman" w:cs="Times New Roman"/>
          <w:sz w:val="24"/>
          <w:szCs w:val="24"/>
        </w:rPr>
        <w:fldChar w:fldCharType="begin"/>
      </w:r>
      <w:r w:rsidRPr="004C13C0">
        <w:rPr>
          <w:rFonts w:ascii="Times New Roman" w:hAnsi="Times New Roman" w:cs="Times New Roman"/>
          <w:sz w:val="24"/>
          <w:szCs w:val="24"/>
        </w:rPr>
        <w:instrText xml:space="preserve"> HYPERLINK "https://www.matso.org.tr/images/tescil-ve-uyelik/tescil-evraklari/anonim-sirket/genelkurulkararlari/birlesmedevrolan-as-gkk.doc" </w:instrText>
      </w:r>
      <w:r w:rsidRPr="004C13C0">
        <w:rPr>
          <w:rFonts w:ascii="Times New Roman" w:hAnsi="Times New Roman" w:cs="Times New Roman"/>
          <w:sz w:val="24"/>
          <w:szCs w:val="24"/>
        </w:rPr>
        <w:fldChar w:fldCharType="separate"/>
      </w:r>
      <w:r w:rsidRPr="004C13C0">
        <w:rPr>
          <w:rStyle w:val="Kpr"/>
          <w:rFonts w:ascii="Times New Roman" w:hAnsi="Times New Roman" w:cs="Times New Roman"/>
          <w:color w:val="auto"/>
          <w:sz w:val="24"/>
          <w:szCs w:val="24"/>
          <w:u w:val="none"/>
        </w:rPr>
        <w:t>AnonimŞirket</w:t>
      </w:r>
      <w:proofErr w:type="spellEnd"/>
      <w:r w:rsidRPr="004C13C0">
        <w:rPr>
          <w:rFonts w:ascii="Times New Roman" w:hAnsi="Times New Roman" w:cs="Times New Roman"/>
          <w:sz w:val="24"/>
          <w:szCs w:val="24"/>
        </w:rPr>
        <w:fldChar w:fldCharType="end"/>
      </w:r>
      <w:r w:rsidRPr="004C13C0">
        <w:rPr>
          <w:rFonts w:ascii="Times New Roman" w:hAnsi="Times New Roman" w:cs="Times New Roman"/>
          <w:sz w:val="24"/>
          <w:szCs w:val="24"/>
        </w:rPr>
        <w:t>)  şirketlerin genel kurullarınca onaylanmasına ilişkin kararların noter onaylı örnekleri (1 er adet asıl) (TSY-126/2-a; TTK-151)</w:t>
      </w:r>
    </w:p>
    <w:p w14:paraId="0E9CA5CA"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lastRenderedPageBreak/>
        <w:t>- </w:t>
      </w:r>
      <w:hyperlink r:id="rId4" w:history="1">
        <w:r w:rsidRPr="004C13C0">
          <w:rPr>
            <w:rStyle w:val="Kpr"/>
            <w:rFonts w:ascii="Times New Roman" w:hAnsi="Times New Roman" w:cs="Times New Roman"/>
            <w:color w:val="auto"/>
            <w:sz w:val="24"/>
            <w:szCs w:val="24"/>
            <w:u w:val="none"/>
          </w:rPr>
          <w:t>Hazır Bulunanlar Listesi</w:t>
        </w:r>
      </w:hyperlink>
      <w:r w:rsidRPr="004C13C0">
        <w:rPr>
          <w:rFonts w:ascii="Times New Roman" w:hAnsi="Times New Roman" w:cs="Times New Roman"/>
          <w:sz w:val="24"/>
          <w:szCs w:val="24"/>
        </w:rPr>
        <w:t xml:space="preserve"> ( -1 adet asıl).  Tek pay sahipli şirketlerde (Değişik </w:t>
      </w:r>
      <w:proofErr w:type="gramStart"/>
      <w:r w:rsidRPr="004C13C0">
        <w:rPr>
          <w:rFonts w:ascii="Times New Roman" w:hAnsi="Times New Roman" w:cs="Times New Roman"/>
          <w:sz w:val="24"/>
          <w:szCs w:val="24"/>
        </w:rPr>
        <w:t>ibare:RG</w:t>
      </w:r>
      <w:proofErr w:type="gramEnd"/>
      <w:r w:rsidRPr="004C13C0">
        <w:rPr>
          <w:rFonts w:ascii="Times New Roman" w:hAnsi="Times New Roman" w:cs="Times New Roman"/>
          <w:sz w:val="24"/>
          <w:szCs w:val="24"/>
        </w:rPr>
        <w:t>-9/10/2020-31269)  genel kurul toplantısına katılabilecekler listesinin hazırlanması zorunlu değildir. (Yönetmelik Madde 14)</w:t>
      </w:r>
    </w:p>
    <w:p w14:paraId="2A90F7B9"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 Vekaleten katılım varsa Noter onaylı </w:t>
      </w:r>
      <w:hyperlink r:id="rId5" w:history="1">
        <w:r w:rsidRPr="004C13C0">
          <w:rPr>
            <w:rStyle w:val="Kpr"/>
            <w:rFonts w:ascii="Times New Roman" w:hAnsi="Times New Roman" w:cs="Times New Roman"/>
            <w:color w:val="auto"/>
            <w:sz w:val="24"/>
            <w:szCs w:val="24"/>
            <w:u w:val="none"/>
          </w:rPr>
          <w:t>vekaletname</w:t>
        </w:r>
      </w:hyperlink>
      <w:r w:rsidRPr="004C13C0">
        <w:rPr>
          <w:rFonts w:ascii="Times New Roman" w:hAnsi="Times New Roman" w:cs="Times New Roman"/>
          <w:sz w:val="24"/>
          <w:szCs w:val="24"/>
        </w:rPr>
        <w:t xml:space="preserve">. Şirket ortakları Vekilleri vasıtasıyla toplantıda temsil edilebilmeleri için vekâletnamenin noter onaylı şekilde düzenlenmesi (Mülga </w:t>
      </w:r>
      <w:proofErr w:type="gramStart"/>
      <w:r w:rsidRPr="004C13C0">
        <w:rPr>
          <w:rFonts w:ascii="Times New Roman" w:hAnsi="Times New Roman" w:cs="Times New Roman"/>
          <w:sz w:val="24"/>
          <w:szCs w:val="24"/>
        </w:rPr>
        <w:t>ibare:RG</w:t>
      </w:r>
      <w:proofErr w:type="gramEnd"/>
      <w:r w:rsidRPr="004C13C0">
        <w:rPr>
          <w:rFonts w:ascii="Times New Roman" w:hAnsi="Times New Roman" w:cs="Times New Roman"/>
          <w:sz w:val="24"/>
          <w:szCs w:val="24"/>
        </w:rPr>
        <w:t>-9/10/2020-31269) (…) gerekir. (Yönetmelik Madde 18/7)</w:t>
      </w:r>
    </w:p>
    <w:p w14:paraId="167C36AC"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 Çağrılı Genel Kurullarda Gündem Kararı (Limited Şirketler için örnek </w:t>
      </w:r>
      <w:hyperlink r:id="rId6" w:history="1">
        <w:r w:rsidRPr="004C13C0">
          <w:rPr>
            <w:rStyle w:val="Kpr"/>
            <w:rFonts w:ascii="Times New Roman" w:hAnsi="Times New Roman" w:cs="Times New Roman"/>
            <w:color w:val="auto"/>
            <w:sz w:val="24"/>
            <w:szCs w:val="24"/>
            <w:u w:val="none"/>
          </w:rPr>
          <w:t>Gündem Kararı</w:t>
        </w:r>
      </w:hyperlink>
      <w:r w:rsidRPr="004C13C0">
        <w:rPr>
          <w:rFonts w:ascii="Times New Roman" w:hAnsi="Times New Roman" w:cs="Times New Roman"/>
          <w:sz w:val="24"/>
          <w:szCs w:val="24"/>
        </w:rPr>
        <w:t> (1 adet fotokopi))</w:t>
      </w:r>
    </w:p>
    <w:p w14:paraId="364A1C62"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b) Taraflarca imzalı </w:t>
      </w:r>
      <w:hyperlink r:id="rId7" w:history="1">
        <w:r w:rsidRPr="004C13C0">
          <w:rPr>
            <w:rStyle w:val="Kpr"/>
            <w:rFonts w:ascii="Times New Roman" w:hAnsi="Times New Roman" w:cs="Times New Roman"/>
            <w:color w:val="auto"/>
            <w:sz w:val="24"/>
            <w:szCs w:val="24"/>
            <w:u w:val="none"/>
          </w:rPr>
          <w:t>birleşme sözleşmesi</w:t>
        </w:r>
      </w:hyperlink>
      <w:r w:rsidRPr="004C13C0">
        <w:rPr>
          <w:rFonts w:ascii="Times New Roman" w:hAnsi="Times New Roman" w:cs="Times New Roman"/>
          <w:sz w:val="24"/>
          <w:szCs w:val="24"/>
        </w:rPr>
        <w:t>  (1 adet asıl – 1 adet fotokopi) (TSY-126/2-b; TTK – 146)</w:t>
      </w:r>
    </w:p>
    <w:p w14:paraId="542FA268"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c) Birleşme sebebiyle yapılacak sermaye artırımının tescili için gerekli belgeler (TSY-126/2-c) (</w:t>
      </w:r>
      <w:hyperlink r:id="rId8" w:history="1">
        <w:r w:rsidRPr="004C13C0">
          <w:rPr>
            <w:rStyle w:val="Kpr"/>
            <w:rFonts w:ascii="Times New Roman" w:hAnsi="Times New Roman" w:cs="Times New Roman"/>
            <w:color w:val="auto"/>
            <w:sz w:val="24"/>
            <w:szCs w:val="24"/>
            <w:u w:val="none"/>
          </w:rPr>
          <w:t>Tadil Metni</w:t>
        </w:r>
      </w:hyperlink>
      <w:r w:rsidRPr="004C13C0">
        <w:rPr>
          <w:rFonts w:ascii="Times New Roman" w:hAnsi="Times New Roman" w:cs="Times New Roman"/>
          <w:sz w:val="24"/>
          <w:szCs w:val="24"/>
        </w:rPr>
        <w:t>)</w:t>
      </w:r>
    </w:p>
    <w:p w14:paraId="42766292" w14:textId="77777777" w:rsidR="004C13C0" w:rsidRPr="004C13C0" w:rsidRDefault="004C13C0" w:rsidP="004C13C0">
      <w:pPr>
        <w:jc w:val="both"/>
        <w:rPr>
          <w:rFonts w:ascii="Times New Roman" w:hAnsi="Times New Roman" w:cs="Times New Roman"/>
          <w:sz w:val="24"/>
          <w:szCs w:val="24"/>
        </w:rPr>
      </w:pPr>
      <w:proofErr w:type="gramStart"/>
      <w:r w:rsidRPr="004C13C0">
        <w:rPr>
          <w:rFonts w:ascii="Times New Roman" w:hAnsi="Times New Roman" w:cs="Times New Roman"/>
          <w:sz w:val="24"/>
          <w:szCs w:val="24"/>
        </w:rPr>
        <w:t>ç</w:t>
      </w:r>
      <w:proofErr w:type="gramEnd"/>
      <w:r w:rsidRPr="004C13C0">
        <w:rPr>
          <w:rFonts w:ascii="Times New Roman" w:hAnsi="Times New Roman" w:cs="Times New Roman"/>
          <w:sz w:val="24"/>
          <w:szCs w:val="24"/>
        </w:rPr>
        <w:t>) Birleşmenin yeni kuruluş şeklinde yapılması halinde yeni şirketin kuruluş belgeleri (TSY-126/2-ç)</w:t>
      </w:r>
    </w:p>
    <w:p w14:paraId="52B05F5E"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d) Birleşmeye katılan şirketlerden her birinin, sermayelerinin karşılıksız kalıp kalmadığının, şirket özvarlıklarının tespitinin ve şayet devrolunan şirketin tapu, gemi ve fikri mülkiyet sicilleri ile benzeri sicillerde kayıtlı malvarlığının bulunması halinde bunların gerçeğe uygun değerlerinin tespitinin yapıldığı yeminli mali müşavir veya serbest muhasebeci mali müşavir raporu (</w:t>
      </w:r>
      <w:hyperlink r:id="rId9" w:history="1">
        <w:r w:rsidRPr="004C13C0">
          <w:rPr>
            <w:rStyle w:val="Kpr"/>
            <w:rFonts w:ascii="Times New Roman" w:hAnsi="Times New Roman" w:cs="Times New Roman"/>
            <w:color w:val="auto"/>
            <w:sz w:val="24"/>
            <w:szCs w:val="24"/>
            <w:u w:val="none"/>
          </w:rPr>
          <w:t>SMMM raporu</w:t>
        </w:r>
      </w:hyperlink>
      <w:r w:rsidRPr="004C13C0">
        <w:rPr>
          <w:rFonts w:ascii="Times New Roman" w:hAnsi="Times New Roman" w:cs="Times New Roman"/>
          <w:sz w:val="24"/>
          <w:szCs w:val="24"/>
        </w:rPr>
        <w:t>) ya da denetime tabi şirketlerde denetçinin bu tespitlere ilişkin raporu ile faaliyet belgesi ya da denetime tabi şirketlerde ise denetçinin bu tespitlere ilişkin raporu (1 asıl) (TSY-126/2-d)</w:t>
      </w:r>
    </w:p>
    <w:p w14:paraId="53477B4E"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e) Devrolunan şirketin tapu, gemi ve fikri mülkiyet sicilleri ile benzeri sicillerde kayıtlı bulunan mal ve haklarının listesini ve bunların kayıtlı olduğu siciller ile söz konusu mal ve hakların ilgili sicillerdeki kayıtlarına ilişkin bilgilerini ve değerlerini içeren </w:t>
      </w:r>
      <w:hyperlink r:id="rId10" w:history="1">
        <w:r w:rsidRPr="004C13C0">
          <w:rPr>
            <w:rStyle w:val="Kpr"/>
            <w:rFonts w:ascii="Times New Roman" w:hAnsi="Times New Roman" w:cs="Times New Roman"/>
            <w:color w:val="auto"/>
            <w:sz w:val="24"/>
            <w:szCs w:val="24"/>
            <w:u w:val="none"/>
          </w:rPr>
          <w:t>beyan</w:t>
        </w:r>
      </w:hyperlink>
      <w:r w:rsidRPr="004C13C0">
        <w:rPr>
          <w:rFonts w:ascii="Times New Roman" w:hAnsi="Times New Roman" w:cs="Times New Roman"/>
          <w:sz w:val="24"/>
          <w:szCs w:val="24"/>
        </w:rPr>
        <w:t> </w:t>
      </w:r>
      <w:proofErr w:type="gramStart"/>
      <w:r w:rsidRPr="004C13C0">
        <w:rPr>
          <w:rFonts w:ascii="Times New Roman" w:hAnsi="Times New Roman" w:cs="Times New Roman"/>
          <w:sz w:val="24"/>
          <w:szCs w:val="24"/>
        </w:rPr>
        <w:t>( 1asıl</w:t>
      </w:r>
      <w:proofErr w:type="gramEnd"/>
      <w:r w:rsidRPr="004C13C0">
        <w:rPr>
          <w:rFonts w:ascii="Times New Roman" w:hAnsi="Times New Roman" w:cs="Times New Roman"/>
          <w:sz w:val="24"/>
          <w:szCs w:val="24"/>
        </w:rPr>
        <w:t>). (TSY-126/2-e)</w:t>
      </w:r>
    </w:p>
    <w:p w14:paraId="78523739"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 xml:space="preserve">f) Denetime tabi şirketlerde denetçi tarafından; diğer şirketlerde ise Yönetim kurulu/Müdürler kurulu tarafından onaylanmış son bilanço ve gerektiğinde ara bilanço ile bilanço için damga makbuzu </w:t>
      </w:r>
      <w:proofErr w:type="gramStart"/>
      <w:r w:rsidRPr="004C13C0">
        <w:rPr>
          <w:rFonts w:ascii="Times New Roman" w:hAnsi="Times New Roman" w:cs="Times New Roman"/>
          <w:sz w:val="24"/>
          <w:szCs w:val="24"/>
        </w:rPr>
        <w:t>( 1asıl</w:t>
      </w:r>
      <w:proofErr w:type="gramEnd"/>
      <w:r w:rsidRPr="004C13C0">
        <w:rPr>
          <w:rFonts w:ascii="Times New Roman" w:hAnsi="Times New Roman" w:cs="Times New Roman"/>
          <w:sz w:val="24"/>
          <w:szCs w:val="24"/>
        </w:rPr>
        <w:t>) (TSY-126/2-f)</w:t>
      </w:r>
    </w:p>
    <w:p w14:paraId="051D8863"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 xml:space="preserve">g) Bakanlık veya diğer </w:t>
      </w:r>
      <w:proofErr w:type="gramStart"/>
      <w:r w:rsidRPr="004C13C0">
        <w:rPr>
          <w:rFonts w:ascii="Times New Roman" w:hAnsi="Times New Roman" w:cs="Times New Roman"/>
          <w:sz w:val="24"/>
          <w:szCs w:val="24"/>
        </w:rPr>
        <w:t>resmi</w:t>
      </w:r>
      <w:proofErr w:type="gramEnd"/>
      <w:r w:rsidRPr="004C13C0">
        <w:rPr>
          <w:rFonts w:ascii="Times New Roman" w:hAnsi="Times New Roman" w:cs="Times New Roman"/>
          <w:sz w:val="24"/>
          <w:szCs w:val="24"/>
        </w:rPr>
        <w:t xml:space="preserve"> kurumların iznine veya uygun görüşüne tabi olunması halinde, bu izin veya uygun görüş yazısı (TSY-126/2-g)</w:t>
      </w:r>
    </w:p>
    <w:p w14:paraId="5905E90C"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 xml:space="preserve">ğ) Birleşmeye taraf olan bir şirketin, sermayesiyle kanuni yedek akçeleri toplamının yarısı zararlarla kaybolmuş veya borca batık durumda olması halinde; birleşmeye taraf olan diğer şirketin kaybolan sermayeyi veya borca batıklık durumunu karşılayacak miktarda serbestçe tasarruf edebileceği </w:t>
      </w:r>
      <w:proofErr w:type="spellStart"/>
      <w:r w:rsidRPr="004C13C0">
        <w:rPr>
          <w:rFonts w:ascii="Times New Roman" w:hAnsi="Times New Roman" w:cs="Times New Roman"/>
          <w:sz w:val="24"/>
          <w:szCs w:val="24"/>
        </w:rPr>
        <w:t>özvarlığa</w:t>
      </w:r>
      <w:proofErr w:type="spellEnd"/>
      <w:r w:rsidRPr="004C13C0">
        <w:rPr>
          <w:rFonts w:ascii="Times New Roman" w:hAnsi="Times New Roman" w:cs="Times New Roman"/>
          <w:sz w:val="24"/>
          <w:szCs w:val="24"/>
        </w:rPr>
        <w:t xml:space="preserve"> sahip bulunduğu ve buna ilişkin tutarların, hesap şekli de gösterilerek doğrulandığı veya belirtilen durumların mevcut olmadığının doğrulandığı yeminli mali müşavir veya serbest muhasebeci mali müşavir raporu müdürlüğe verilir. Devrolunan şirketlerin denetime tabi olması halinde bu rapor, şirket denetçisi tarafından da müdürlüğe verilebilir.</w:t>
      </w:r>
    </w:p>
    <w:p w14:paraId="52CA5C35"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h) “d” bendinde belirtilen raporda, alacaklıların alacaklarının tehlikeye düşmediğinin gösterilmemesi durumunda söz konusu alacakların teminat altına alındığına dair yönetim organı beyanı müdürlüğe verilir.</w:t>
      </w:r>
    </w:p>
    <w:p w14:paraId="384037D8"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lastRenderedPageBreak/>
        <w:t>I) Birleşmeye katılan tüm şirketlerin yönetim organları tarafından, ayrı ayrı ya da birlikte hazırlanan </w:t>
      </w:r>
      <w:hyperlink r:id="rId11" w:history="1">
        <w:r w:rsidRPr="004C13C0">
          <w:rPr>
            <w:rStyle w:val="Kpr"/>
            <w:rFonts w:ascii="Times New Roman" w:hAnsi="Times New Roman" w:cs="Times New Roman"/>
            <w:color w:val="auto"/>
            <w:sz w:val="24"/>
            <w:szCs w:val="24"/>
            <w:u w:val="none"/>
          </w:rPr>
          <w:t>birleşme raporu</w:t>
        </w:r>
      </w:hyperlink>
      <w:hyperlink r:id="rId12" w:history="1">
        <w:r w:rsidRPr="004C13C0">
          <w:rPr>
            <w:rStyle w:val="Kpr"/>
            <w:rFonts w:ascii="Times New Roman" w:hAnsi="Times New Roman" w:cs="Times New Roman"/>
            <w:color w:val="auto"/>
            <w:sz w:val="24"/>
            <w:szCs w:val="24"/>
            <w:u w:val="none"/>
          </w:rPr>
          <w:t> </w:t>
        </w:r>
      </w:hyperlink>
      <w:r w:rsidRPr="004C13C0">
        <w:rPr>
          <w:rFonts w:ascii="Times New Roman" w:hAnsi="Times New Roman" w:cs="Times New Roman"/>
          <w:sz w:val="24"/>
          <w:szCs w:val="24"/>
        </w:rPr>
        <w:t xml:space="preserve">(1 asıl) (TSY-126/2-7; TTK-147). Ancak YMM veya SMMM </w:t>
      </w:r>
      <w:proofErr w:type="spellStart"/>
      <w:r w:rsidRPr="004C13C0">
        <w:rPr>
          <w:rFonts w:ascii="Times New Roman" w:hAnsi="Times New Roman" w:cs="Times New Roman"/>
          <w:sz w:val="24"/>
          <w:szCs w:val="24"/>
        </w:rPr>
        <w:t>nin</w:t>
      </w:r>
      <w:proofErr w:type="spellEnd"/>
      <w:r w:rsidRPr="004C13C0">
        <w:rPr>
          <w:rFonts w:ascii="Times New Roman" w:hAnsi="Times New Roman" w:cs="Times New Roman"/>
          <w:sz w:val="24"/>
          <w:szCs w:val="24"/>
        </w:rPr>
        <w:t xml:space="preserve"> hazırladığı </w:t>
      </w:r>
      <w:hyperlink r:id="rId13" w:history="1">
        <w:r w:rsidRPr="004C13C0">
          <w:rPr>
            <w:rStyle w:val="Kpr"/>
            <w:rFonts w:ascii="Times New Roman" w:hAnsi="Times New Roman" w:cs="Times New Roman"/>
            <w:color w:val="auto"/>
            <w:sz w:val="24"/>
            <w:szCs w:val="24"/>
            <w:u w:val="none"/>
          </w:rPr>
          <w:t>Kobi Raporu</w:t>
        </w:r>
      </w:hyperlink>
      <w:r w:rsidRPr="004C13C0">
        <w:rPr>
          <w:rFonts w:ascii="Times New Roman" w:hAnsi="Times New Roman" w:cs="Times New Roman"/>
          <w:sz w:val="24"/>
          <w:szCs w:val="24"/>
        </w:rPr>
        <w:t xml:space="preserve"> ile tüm ortakların onaylaması hâlinde, küçük ve orta </w:t>
      </w:r>
      <w:proofErr w:type="gramStart"/>
      <w:r w:rsidRPr="004C13C0">
        <w:rPr>
          <w:rFonts w:ascii="Times New Roman" w:hAnsi="Times New Roman" w:cs="Times New Roman"/>
          <w:sz w:val="24"/>
          <w:szCs w:val="24"/>
        </w:rPr>
        <w:t>ölçekli  şirketlerde</w:t>
      </w:r>
      <w:proofErr w:type="gramEnd"/>
      <w:r w:rsidRPr="004C13C0">
        <w:rPr>
          <w:rFonts w:ascii="Times New Roman" w:hAnsi="Times New Roman" w:cs="Times New Roman"/>
          <w:sz w:val="24"/>
          <w:szCs w:val="24"/>
        </w:rPr>
        <w:t xml:space="preserve">  birleşme raporu düzenlemekten vazgeçebilirler.</w:t>
      </w:r>
    </w:p>
    <w:p w14:paraId="12AB241A"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i) </w:t>
      </w:r>
      <w:hyperlink r:id="rId14" w:history="1">
        <w:r w:rsidRPr="004C13C0">
          <w:rPr>
            <w:rStyle w:val="Kpr"/>
            <w:rFonts w:ascii="Times New Roman" w:hAnsi="Times New Roman" w:cs="Times New Roman"/>
            <w:color w:val="auto"/>
            <w:sz w:val="24"/>
            <w:szCs w:val="24"/>
            <w:u w:val="none"/>
          </w:rPr>
          <w:t>Ortaklara çağrı ilanı</w:t>
        </w:r>
      </w:hyperlink>
      <w:r w:rsidRPr="004C13C0">
        <w:rPr>
          <w:rFonts w:ascii="Times New Roman" w:hAnsi="Times New Roman" w:cs="Times New Roman"/>
          <w:sz w:val="24"/>
          <w:szCs w:val="24"/>
        </w:rPr>
        <w:t> </w:t>
      </w:r>
      <w:proofErr w:type="gramStart"/>
      <w:r w:rsidRPr="004C13C0">
        <w:rPr>
          <w:rFonts w:ascii="Times New Roman" w:hAnsi="Times New Roman" w:cs="Times New Roman"/>
          <w:sz w:val="24"/>
          <w:szCs w:val="24"/>
        </w:rPr>
        <w:t>( 1asıl</w:t>
      </w:r>
      <w:proofErr w:type="gramEnd"/>
      <w:r w:rsidRPr="004C13C0">
        <w:rPr>
          <w:rFonts w:ascii="Times New Roman" w:hAnsi="Times New Roman" w:cs="Times New Roman"/>
          <w:sz w:val="24"/>
          <w:szCs w:val="24"/>
        </w:rPr>
        <w:t xml:space="preserve"> - 1 fotokopi); Genel kuruldan 30 gün önce şirketin ortaklarına verilmiş bulunan inceleme hakkına ilişkin ilanın yayınlandığı Ticaret Sicili Gazetesi (1 adet asıl) (TSY-126/2-8; TTK – 149). Ancak YMM veya SMMM </w:t>
      </w:r>
      <w:proofErr w:type="spellStart"/>
      <w:r w:rsidRPr="004C13C0">
        <w:rPr>
          <w:rFonts w:ascii="Times New Roman" w:hAnsi="Times New Roman" w:cs="Times New Roman"/>
          <w:sz w:val="24"/>
          <w:szCs w:val="24"/>
        </w:rPr>
        <w:t>nin</w:t>
      </w:r>
      <w:proofErr w:type="spellEnd"/>
      <w:r w:rsidRPr="004C13C0">
        <w:rPr>
          <w:rFonts w:ascii="Times New Roman" w:hAnsi="Times New Roman" w:cs="Times New Roman"/>
          <w:sz w:val="24"/>
          <w:szCs w:val="24"/>
        </w:rPr>
        <w:t xml:space="preserve"> hazırladığı </w:t>
      </w:r>
      <w:hyperlink r:id="rId15" w:history="1">
        <w:r w:rsidRPr="004C13C0">
          <w:rPr>
            <w:rStyle w:val="Kpr"/>
            <w:rFonts w:ascii="Times New Roman" w:hAnsi="Times New Roman" w:cs="Times New Roman"/>
            <w:color w:val="auto"/>
            <w:sz w:val="24"/>
            <w:szCs w:val="24"/>
            <w:u w:val="none"/>
          </w:rPr>
          <w:t>Kobi Raporu</w:t>
        </w:r>
      </w:hyperlink>
      <w:r w:rsidRPr="004C13C0">
        <w:rPr>
          <w:rFonts w:ascii="Times New Roman" w:hAnsi="Times New Roman" w:cs="Times New Roman"/>
          <w:sz w:val="24"/>
          <w:szCs w:val="24"/>
        </w:rPr>
        <w:t xml:space="preserve"> ile tüm ortakların onaylaması </w:t>
      </w:r>
      <w:proofErr w:type="spellStart"/>
      <w:proofErr w:type="gramStart"/>
      <w:r w:rsidRPr="004C13C0">
        <w:rPr>
          <w:rFonts w:ascii="Times New Roman" w:hAnsi="Times New Roman" w:cs="Times New Roman"/>
          <w:sz w:val="24"/>
          <w:szCs w:val="24"/>
        </w:rPr>
        <w:t>hâlinde,küçük</w:t>
      </w:r>
      <w:proofErr w:type="spellEnd"/>
      <w:proofErr w:type="gramEnd"/>
      <w:r w:rsidRPr="004C13C0">
        <w:rPr>
          <w:rFonts w:ascii="Times New Roman" w:hAnsi="Times New Roman" w:cs="Times New Roman"/>
          <w:sz w:val="24"/>
          <w:szCs w:val="24"/>
        </w:rPr>
        <w:t xml:space="preserve"> ve orta ölçekli  şirketler inceleme hakkının kullanılmasından vazgeçebilirler.</w:t>
      </w:r>
    </w:p>
    <w:p w14:paraId="4A94A9A0"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j) </w:t>
      </w:r>
      <w:hyperlink r:id="rId16" w:history="1">
        <w:r w:rsidRPr="004C13C0">
          <w:rPr>
            <w:rStyle w:val="Kpr"/>
            <w:rFonts w:ascii="Times New Roman" w:hAnsi="Times New Roman" w:cs="Times New Roman"/>
            <w:color w:val="auto"/>
            <w:sz w:val="24"/>
            <w:szCs w:val="24"/>
            <w:u w:val="none"/>
          </w:rPr>
          <w:t>Alacaklılara çağrı ilanı</w:t>
        </w:r>
      </w:hyperlink>
      <w:r w:rsidRPr="004C13C0">
        <w:rPr>
          <w:rFonts w:ascii="Times New Roman" w:hAnsi="Times New Roman" w:cs="Times New Roman"/>
          <w:sz w:val="24"/>
          <w:szCs w:val="24"/>
        </w:rPr>
        <w:t xml:space="preserve"> (1 asıl- 1 fotokopi); alacaklılara alacaklarının güvence altına alınmasını isteme hakkı tanınmasına ilişkin </w:t>
      </w:r>
      <w:proofErr w:type="spellStart"/>
      <w:r w:rsidRPr="004C13C0">
        <w:rPr>
          <w:rFonts w:ascii="Times New Roman" w:hAnsi="Times New Roman" w:cs="Times New Roman"/>
          <w:sz w:val="24"/>
          <w:szCs w:val="24"/>
        </w:rPr>
        <w:t>örneğeuygun</w:t>
      </w:r>
      <w:proofErr w:type="spellEnd"/>
      <w:r w:rsidRPr="004C13C0">
        <w:rPr>
          <w:rFonts w:ascii="Times New Roman" w:hAnsi="Times New Roman" w:cs="Times New Roman"/>
          <w:sz w:val="24"/>
          <w:szCs w:val="24"/>
        </w:rPr>
        <w:t xml:space="preserve"> olarak hazırlanacak ilan metinlerinin 7’şer gün arayla sicil gazetesinde 3 defa yayınlanmasını sağlamak üzere tescil belgeleri </w:t>
      </w:r>
      <w:proofErr w:type="gramStart"/>
      <w:r w:rsidRPr="004C13C0">
        <w:rPr>
          <w:rFonts w:ascii="Times New Roman" w:hAnsi="Times New Roman" w:cs="Times New Roman"/>
          <w:sz w:val="24"/>
          <w:szCs w:val="24"/>
        </w:rPr>
        <w:t>ile birlikte</w:t>
      </w:r>
      <w:proofErr w:type="gramEnd"/>
      <w:r w:rsidRPr="004C13C0">
        <w:rPr>
          <w:rFonts w:ascii="Times New Roman" w:hAnsi="Times New Roman" w:cs="Times New Roman"/>
          <w:sz w:val="24"/>
          <w:szCs w:val="24"/>
        </w:rPr>
        <w:t xml:space="preserve"> müdürlüğe verilmesi gerekmektedir. Alacaklılara yapılacak ilk ilanların birleşme kararının tesciline ilişkin ilanlarla birlikte aynı sicil gazetesinde yayımlanması zorunludur. (TSY-126/2-9; TTK – 157)</w:t>
      </w:r>
    </w:p>
    <w:p w14:paraId="443C3119" w14:textId="77777777" w:rsidR="004C13C0" w:rsidRPr="004C13C0" w:rsidRDefault="004C13C0" w:rsidP="004C13C0">
      <w:pPr>
        <w:jc w:val="both"/>
        <w:rPr>
          <w:rFonts w:ascii="Times New Roman" w:hAnsi="Times New Roman" w:cs="Times New Roman"/>
          <w:b/>
          <w:bCs/>
          <w:sz w:val="24"/>
          <w:szCs w:val="24"/>
        </w:rPr>
      </w:pPr>
      <w:r w:rsidRPr="004C13C0">
        <w:rPr>
          <w:rFonts w:ascii="Times New Roman" w:hAnsi="Times New Roman" w:cs="Times New Roman"/>
          <w:b/>
          <w:bCs/>
          <w:sz w:val="24"/>
          <w:szCs w:val="24"/>
        </w:rPr>
        <w:t xml:space="preserve">28.03.2024 tarihinde MERSİS programı üzerinde yapılan güncelleme ile alacaklılara çağrı ilanı tasfiyenin MERSİS programına girişi </w:t>
      </w:r>
      <w:proofErr w:type="gramStart"/>
      <w:r w:rsidRPr="004C13C0">
        <w:rPr>
          <w:rFonts w:ascii="Times New Roman" w:hAnsi="Times New Roman" w:cs="Times New Roman"/>
          <w:b/>
          <w:bCs/>
          <w:sz w:val="24"/>
          <w:szCs w:val="24"/>
        </w:rPr>
        <w:t>ile  esnasında</w:t>
      </w:r>
      <w:proofErr w:type="gramEnd"/>
      <w:r w:rsidRPr="004C13C0">
        <w:rPr>
          <w:rFonts w:ascii="Times New Roman" w:hAnsi="Times New Roman" w:cs="Times New Roman"/>
          <w:b/>
          <w:bCs/>
          <w:sz w:val="24"/>
          <w:szCs w:val="24"/>
        </w:rPr>
        <w:t xml:space="preserve"> MERSİS tarafından otomatik olarak oluşturulacağı için ayrıca çıktı olarak müdürlüğümüze ibrazı gerekmemektedir.</w:t>
      </w:r>
    </w:p>
    <w:p w14:paraId="54345AFB"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k) </w:t>
      </w:r>
      <w:hyperlink r:id="rId17" w:history="1">
        <w:r w:rsidRPr="004C13C0">
          <w:rPr>
            <w:rStyle w:val="Kpr"/>
            <w:rFonts w:ascii="Times New Roman" w:hAnsi="Times New Roman" w:cs="Times New Roman"/>
            <w:color w:val="auto"/>
            <w:sz w:val="24"/>
            <w:szCs w:val="24"/>
            <w:u w:val="none"/>
          </w:rPr>
          <w:t>Dilekçe</w:t>
        </w:r>
      </w:hyperlink>
    </w:p>
    <w:p w14:paraId="06A72F86" w14:textId="77777777" w:rsidR="004C13C0" w:rsidRPr="00EE5D6A" w:rsidRDefault="004C13C0" w:rsidP="004C13C0">
      <w:pPr>
        <w:jc w:val="both"/>
        <w:rPr>
          <w:rFonts w:ascii="Times New Roman" w:hAnsi="Times New Roman" w:cs="Times New Roman"/>
          <w:b/>
          <w:bCs/>
          <w:sz w:val="24"/>
          <w:szCs w:val="24"/>
        </w:rPr>
      </w:pPr>
      <w:r w:rsidRPr="00EE5D6A">
        <w:rPr>
          <w:rFonts w:ascii="Times New Roman" w:hAnsi="Times New Roman" w:cs="Times New Roman"/>
          <w:b/>
          <w:bCs/>
          <w:sz w:val="24"/>
          <w:szCs w:val="24"/>
        </w:rPr>
        <w:t>TESCİL</w:t>
      </w:r>
    </w:p>
    <w:p w14:paraId="56D6E93E"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(1) Devrolunan şirket/firma birleşme kararını tescil ettirmeden devralan şirket birleşme kararını tescil ettiremez.</w:t>
      </w:r>
    </w:p>
    <w:p w14:paraId="0DBEC6E5"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(2) Devrolunan şirketin/firmanın kayıtlı olduğu müdürlük birleşmenin tescilini, devralacak şirketin kayıtlı olduğu müdürlüğe derhal bildirir.</w:t>
      </w:r>
    </w:p>
    <w:p w14:paraId="6AE0EAB9"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3-Devrolunan şirkete ilişkin olarak aşağıdaki olgular tescil edilir:</w:t>
      </w:r>
    </w:p>
    <w:p w14:paraId="5199A980"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a) Genel Kurulun birleşmeye ilişkin kararı ve tarihi veya kolaylaştırılmış usulle birleşen sermaye şirketlerinde ise bunların yerine yönetim organının birleşmeye ilişkin kararı ve tarihi</w:t>
      </w:r>
    </w:p>
    <w:p w14:paraId="0F087BBB"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b) Devrolunan şirketin birleşme nedeniyle infisah ettiği</w:t>
      </w:r>
    </w:p>
    <w:p w14:paraId="537F5B72"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c) Devralan şirketin MERSİS numarası, ticaret unvanı veya işletme adı, merkezi</w:t>
      </w:r>
    </w:p>
    <w:p w14:paraId="57E40C30"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4-Devralan Şirkete ilişkin aşağıdaki olgular tescil edilir:</w:t>
      </w:r>
    </w:p>
    <w:p w14:paraId="62B47D3B"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a) Genel Kurulun birleşmeye ilişkin kararı ve tarihi veya kolaylaştırılmış usulle birleşen sermaye şirketlerinde ise bunların yerine yönetim organının birleşmeye ilişkin kararı ve tarihi</w:t>
      </w:r>
    </w:p>
    <w:p w14:paraId="41351A93"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b) Birleşmeye taraf olan şirketlerin MERSİS numarası, ticaret unvanı ile işletme adı ve merkezi</w:t>
      </w:r>
    </w:p>
    <w:p w14:paraId="2D494096"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c) Devralan şirketin birleşme dolayısıyla sermaye artırımı yapmasının gerekli olduğu hallerde buna ilişkin şirket sözleşmesi değişikliği</w:t>
      </w:r>
    </w:p>
    <w:p w14:paraId="6E3F8365" w14:textId="77777777" w:rsidR="004C13C0" w:rsidRPr="004C13C0" w:rsidRDefault="004C13C0" w:rsidP="004C13C0">
      <w:pPr>
        <w:jc w:val="both"/>
        <w:rPr>
          <w:rFonts w:ascii="Times New Roman" w:hAnsi="Times New Roman" w:cs="Times New Roman"/>
          <w:sz w:val="24"/>
          <w:szCs w:val="24"/>
        </w:rPr>
      </w:pPr>
      <w:proofErr w:type="gramStart"/>
      <w:r w:rsidRPr="004C13C0">
        <w:rPr>
          <w:rFonts w:ascii="Times New Roman" w:hAnsi="Times New Roman" w:cs="Times New Roman"/>
          <w:sz w:val="24"/>
          <w:szCs w:val="24"/>
        </w:rPr>
        <w:t>ç</w:t>
      </w:r>
      <w:proofErr w:type="gramEnd"/>
      <w:r w:rsidRPr="004C13C0">
        <w:rPr>
          <w:rFonts w:ascii="Times New Roman" w:hAnsi="Times New Roman" w:cs="Times New Roman"/>
          <w:sz w:val="24"/>
          <w:szCs w:val="24"/>
        </w:rPr>
        <w:t>) Yeni kuruluş yoluyla birleşmede, yeni kurulan şirketin türüne göre tescili zorunlu olan olgular</w:t>
      </w:r>
    </w:p>
    <w:p w14:paraId="15A0AFC8" w14:textId="77777777" w:rsidR="004C13C0" w:rsidRPr="004C13C0" w:rsidRDefault="004C13C0" w:rsidP="004C13C0">
      <w:pPr>
        <w:jc w:val="both"/>
        <w:rPr>
          <w:rFonts w:ascii="Times New Roman" w:hAnsi="Times New Roman" w:cs="Times New Roman"/>
          <w:b/>
          <w:bCs/>
          <w:sz w:val="24"/>
          <w:szCs w:val="24"/>
        </w:rPr>
      </w:pPr>
      <w:r w:rsidRPr="004C13C0">
        <w:rPr>
          <w:rFonts w:ascii="Times New Roman" w:hAnsi="Times New Roman" w:cs="Times New Roman"/>
          <w:b/>
          <w:bCs/>
          <w:sz w:val="24"/>
          <w:szCs w:val="24"/>
        </w:rPr>
        <w:lastRenderedPageBreak/>
        <w:t>UYARILAR</w:t>
      </w:r>
    </w:p>
    <w:p w14:paraId="50844952"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a) Yeni kuruluş suretiyle birleşmede ortada en az 2 şirket olması gerekmektedir. Tek şirket, yeni kurulacak şirkete devrolamaz.</w:t>
      </w:r>
    </w:p>
    <w:p w14:paraId="7DFDBB6E"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b) Mevcut en az 2 şirket arasında birleşme sözleşmesi imzalanmalı ve bunlar yeni kurulacak şirkete devir olmalıdır.</w:t>
      </w:r>
    </w:p>
    <w:p w14:paraId="0A0C79B4"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c) Birleşmeye katılan her şirket, merkezleriyle şubelerinde ve halka açık anonim şirketlerde ise SPK’nın öngöreceği yerlerde, genel kurul kararından önceki 30 gün içinde TTK. 149. maddede belirtilen belgeleri ilgililerin incelemesine sunmakla yükümlüdür.</w:t>
      </w:r>
    </w:p>
    <w:p w14:paraId="1BA5A2EB"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d) Ayrıca yine, birleşmeye katılan her şirket tarafından incelemeye sunulan belgelerin nereye tevdi edildikleri ve nerelerde incelemeye hazır tutuldukları, tevdi edildiği tarihten en az 3 iş günü öncesinden Türkiye Ticaret Sicil Gazetesi ile şirket sözleşmesinde öngörülen gazetede ilan edilmesi gerekmektedir. Bu durumda ilanın genel kuruldan en az 33 gün önce sicil gazetesinde yayınlanmış olması gerekmektedir. Ticaret Sicil Müdürlüğü’ne tescil için bu ilanın yayınlandığı sicil gazetesinin fotokopisinin ibraz edilmesi gerekmektedir.</w:t>
      </w:r>
    </w:p>
    <w:p w14:paraId="3C67D183"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e) Küçük ve orta büyüklükteki işletme ölçütünü karşıladığı SMMM veya YMM raporu ile tespit edilen şirketler, genel kurul kararı ile tüm ortakların onaylaması halinde, inceleme hakkının kullanılmasından vazgeçebilir.</w:t>
      </w:r>
    </w:p>
    <w:p w14:paraId="75DD54A5"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 xml:space="preserve">f) Birleşmenin kesinleşmesine ilişkin hükümler başlığı altındaki 152. madde devrolunan şirketin birleşmenin ticaret siciline tescil ile infisah edeceğini düzenlemektedir. 157. madde ise alacakların teminat altına alınmasına ilişkin birleşmeye katılan şirketlerin sicil gazetesine verecekleri ilana ilişkindir. Uygulamada sıkıntı yaşanmaması için bu ilan birleşmenin tescili </w:t>
      </w:r>
      <w:proofErr w:type="gramStart"/>
      <w:r w:rsidRPr="004C13C0">
        <w:rPr>
          <w:rFonts w:ascii="Times New Roman" w:hAnsi="Times New Roman" w:cs="Times New Roman"/>
          <w:sz w:val="24"/>
          <w:szCs w:val="24"/>
        </w:rPr>
        <w:t>ile birlikte</w:t>
      </w:r>
      <w:proofErr w:type="gramEnd"/>
      <w:r w:rsidRPr="004C13C0">
        <w:rPr>
          <w:rFonts w:ascii="Times New Roman" w:hAnsi="Times New Roman" w:cs="Times New Roman"/>
          <w:sz w:val="24"/>
          <w:szCs w:val="24"/>
        </w:rPr>
        <w:t xml:space="preserve"> alınmaktadır.</w:t>
      </w:r>
    </w:p>
    <w:p w14:paraId="470537C6"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g) Devrolunan şirket birleşme kararını tescil ettirmeden devralan şirket birleşme kararını tescil ettiremez. Devrolunan şirketin kayıtlı olduğu müdürlük birleşmenin tescilini, devralacak şirketin kayıtlı olduğu müdürlüğe derhal bildirir. (TSY-127)</w:t>
      </w:r>
    </w:p>
    <w:p w14:paraId="2E398E42"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h) Birleşme işlemlerinde ayni sermaye konulmasına dair hükümler uygulanmaz.</w:t>
      </w:r>
    </w:p>
    <w:p w14:paraId="71133FF5" w14:textId="77777777" w:rsidR="004C13C0" w:rsidRPr="004C13C0" w:rsidRDefault="004C13C0" w:rsidP="004C13C0">
      <w:pPr>
        <w:jc w:val="both"/>
        <w:rPr>
          <w:rFonts w:ascii="Times New Roman" w:hAnsi="Times New Roman" w:cs="Times New Roman"/>
          <w:sz w:val="24"/>
          <w:szCs w:val="24"/>
        </w:rPr>
      </w:pPr>
      <w:proofErr w:type="gramStart"/>
      <w:r w:rsidRPr="004C13C0">
        <w:rPr>
          <w:rFonts w:ascii="Times New Roman" w:hAnsi="Times New Roman" w:cs="Times New Roman"/>
          <w:sz w:val="24"/>
          <w:szCs w:val="24"/>
        </w:rPr>
        <w:t>ı</w:t>
      </w:r>
      <w:proofErr w:type="gramEnd"/>
      <w:r w:rsidRPr="004C13C0">
        <w:rPr>
          <w:rFonts w:ascii="Times New Roman" w:hAnsi="Times New Roman" w:cs="Times New Roman"/>
          <w:sz w:val="24"/>
          <w:szCs w:val="24"/>
        </w:rPr>
        <w:t>) Birleşme sözleşmesinin imzalandığı tarih ile bilanço günü arasında 6 aydan fazla zaman geçmişse veya son bilançonun çıkarılmasından sonra, birleşmeye katılan şirketlerin malvarlıklarında önemli değişiklikler meydana gelmişse, birleşmeye katılan şirketler tarafından 144. Madde hükümleri doğrultusunda ara bilançonun çıkarılması zorunlu olup, ara bilançoya göre yapılan değerlendirmeye ilişkin YMM veya SMMM raporunun Müdürlüğümüze sunulması gerekmektedir.</w:t>
      </w:r>
    </w:p>
    <w:p w14:paraId="0A898CDF"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 xml:space="preserve">i) 31 Ekim 2012 tarih ve 28453 sayılı </w:t>
      </w:r>
      <w:proofErr w:type="gramStart"/>
      <w:r w:rsidRPr="004C13C0">
        <w:rPr>
          <w:rFonts w:ascii="Times New Roman" w:hAnsi="Times New Roman" w:cs="Times New Roman"/>
          <w:sz w:val="24"/>
          <w:szCs w:val="24"/>
        </w:rPr>
        <w:t>Resmi</w:t>
      </w:r>
      <w:proofErr w:type="gramEnd"/>
      <w:r w:rsidRPr="004C13C0">
        <w:rPr>
          <w:rFonts w:ascii="Times New Roman" w:hAnsi="Times New Roman" w:cs="Times New Roman"/>
          <w:sz w:val="24"/>
          <w:szCs w:val="24"/>
        </w:rPr>
        <w:t xml:space="preserve"> </w:t>
      </w:r>
      <w:proofErr w:type="spellStart"/>
      <w:r w:rsidRPr="004C13C0">
        <w:rPr>
          <w:rFonts w:ascii="Times New Roman" w:hAnsi="Times New Roman" w:cs="Times New Roman"/>
          <w:sz w:val="24"/>
          <w:szCs w:val="24"/>
        </w:rPr>
        <w:t>Gazete’de</w:t>
      </w:r>
      <w:proofErr w:type="spellEnd"/>
      <w:r w:rsidRPr="004C13C0">
        <w:rPr>
          <w:rFonts w:ascii="Times New Roman" w:hAnsi="Times New Roman" w:cs="Times New Roman"/>
          <w:sz w:val="24"/>
          <w:szCs w:val="24"/>
        </w:rPr>
        <w:t xml:space="preserve"> yayımlanan “Şirketlerde Yapı Değişikliği ve Ayni Sermaye Konulmasında Siciller Arası İşbirliğine İlişkin Tebliğ” in 4. maddesi gereğince özel sicillere bildirimi gereken mal ve hakların, birleşmenin tescili ile eş zamanlı olarak Sicil Müdürlüğünce bildirimin yapılması gerekmektedir.</w:t>
      </w:r>
    </w:p>
    <w:p w14:paraId="59EE0C05"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j) Bildirimin zamanında yapılabilmesi için ilgili sicile bildirimi gereken mal ve hakların bağlı oldukları özel sicillere göre tasnif edilmiş kayıtlara ilişkin bilgileri ve YMM/SMMM raporu ile tespit edilen gerçek değerlerini içeren listelerin Müdürlüğe sunulması gereklidir.</w:t>
      </w:r>
    </w:p>
    <w:p w14:paraId="1C5000D2"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lastRenderedPageBreak/>
        <w:t>k) Devralan şirket bakımından; birleşmenin yeni kuruluş şeklinde yapılması halinde yeni şirketin kuruluş belgeleri,</w:t>
      </w:r>
    </w:p>
    <w:p w14:paraId="443C4C6F"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l)Tasfiye halindeki bir şirket malvarlığının dağıtılmasına başlanmamışsa ve devrolunan şirket olması şartıyla birleşmeye katılabilir. Tasfiye halindeki devrolunan şirketin, mal varlığının pay sahipleri arasında dağıtımına başlanmadığına ilişkin tasfiye memurunca hazırlanacak rapor,</w:t>
      </w:r>
    </w:p>
    <w:p w14:paraId="584D177D"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m) Birleşme sözleşmesine genel kurul onayından önce geçerli olacağına dair hüküm konulamaz. Bunun tek istisnası Kanunun 155 ve 156. maddesinde belirtilen kolaylaştırılmış şekilde yapılan birleşme işlemidir.</w:t>
      </w:r>
    </w:p>
    <w:p w14:paraId="208AF619"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 xml:space="preserve">n) Devralan şirketin birleşme dolayısıyla sermaye artırımı yapmasının gerekli olduğu hallerde, sermaye artırımı ile birleşme kararı eş zamanlı olarak tescil edilir. Yeni kuruluş yoluyla birleşmede ise yeni kurulacak şirketin kuruluşu </w:t>
      </w:r>
      <w:proofErr w:type="gramStart"/>
      <w:r w:rsidRPr="004C13C0">
        <w:rPr>
          <w:rFonts w:ascii="Times New Roman" w:hAnsi="Times New Roman" w:cs="Times New Roman"/>
          <w:sz w:val="24"/>
          <w:szCs w:val="24"/>
        </w:rPr>
        <w:t>ile birlikte</w:t>
      </w:r>
      <w:proofErr w:type="gramEnd"/>
      <w:r w:rsidRPr="004C13C0">
        <w:rPr>
          <w:rFonts w:ascii="Times New Roman" w:hAnsi="Times New Roman" w:cs="Times New Roman"/>
          <w:sz w:val="24"/>
          <w:szCs w:val="24"/>
        </w:rPr>
        <w:t xml:space="preserve"> birleşme kararı eş zamanlı olarak tescil edilir. Tescili yapan Ticaret Sicili Müdürlüğü durumu devrolunan şirketin kayıtlı olduğu müdürlüğe derhal bildirir. Birleşme nedeniyle infisah eden şirketin unvanı bu bildirim üzerine resen silinir.</w:t>
      </w:r>
    </w:p>
    <w:p w14:paraId="0E0FCED6"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o) Birleşmeye taraf olan her şirketin yönetim organı, tescil için kayıtlı bulundukları müdürlüğe başvurur.</w:t>
      </w:r>
    </w:p>
    <w:p w14:paraId="0F7EB299" w14:textId="77777777" w:rsidR="004C13C0" w:rsidRPr="004C13C0" w:rsidRDefault="004C13C0" w:rsidP="004C13C0">
      <w:pPr>
        <w:jc w:val="both"/>
        <w:rPr>
          <w:rFonts w:ascii="Times New Roman" w:hAnsi="Times New Roman" w:cs="Times New Roman"/>
          <w:sz w:val="24"/>
          <w:szCs w:val="24"/>
        </w:rPr>
      </w:pPr>
      <w:proofErr w:type="gramStart"/>
      <w:r w:rsidRPr="004C13C0">
        <w:rPr>
          <w:rFonts w:ascii="Times New Roman" w:hAnsi="Times New Roman" w:cs="Times New Roman"/>
          <w:sz w:val="24"/>
          <w:szCs w:val="24"/>
        </w:rPr>
        <w:t>ö</w:t>
      </w:r>
      <w:proofErr w:type="gramEnd"/>
      <w:r w:rsidRPr="004C13C0">
        <w:rPr>
          <w:rFonts w:ascii="Times New Roman" w:hAnsi="Times New Roman" w:cs="Times New Roman"/>
          <w:sz w:val="24"/>
          <w:szCs w:val="24"/>
        </w:rPr>
        <w:t xml:space="preserve">) Birleşme nedeni ile yapılan sermaye artırımında; anonim ve </w:t>
      </w:r>
      <w:proofErr w:type="spellStart"/>
      <w:r w:rsidRPr="004C13C0">
        <w:rPr>
          <w:rFonts w:ascii="Times New Roman" w:hAnsi="Times New Roman" w:cs="Times New Roman"/>
          <w:sz w:val="24"/>
          <w:szCs w:val="24"/>
        </w:rPr>
        <w:t>limited</w:t>
      </w:r>
      <w:proofErr w:type="spellEnd"/>
      <w:r w:rsidRPr="004C13C0">
        <w:rPr>
          <w:rFonts w:ascii="Times New Roman" w:hAnsi="Times New Roman" w:cs="Times New Roman"/>
          <w:sz w:val="24"/>
          <w:szCs w:val="24"/>
        </w:rPr>
        <w:t xml:space="preserve"> şirketlerin sermaye artırımına ilişkin ana sözleşme değişikliği prosedürü uygulanacağından sermaye artırımına ilişkin belgeler de ibraz edilmelidir. Ancak önceki sermayesinin ödenmiş olma şartı aranmaz.</w:t>
      </w:r>
    </w:p>
    <w:p w14:paraId="0A965CAB" w14:textId="45895A1A"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p) Birleşmeye taraf olan bir şirketin, sermayesiyle kanuni yedek akçeleri toplamının yarısı zararlarla kaybolmuş veya borca batık durumda olması halinde; birleşmeye taraf olan diğer şirketin kaybolan sermayeyi veya borca batıklık durumunu karşılayacak miktarda serbestçe tasarruf edebileceği öz</w:t>
      </w:r>
      <w:r w:rsidR="00EE5D6A">
        <w:rPr>
          <w:rFonts w:ascii="Times New Roman" w:hAnsi="Times New Roman" w:cs="Times New Roman"/>
          <w:sz w:val="24"/>
          <w:szCs w:val="24"/>
        </w:rPr>
        <w:t xml:space="preserve"> </w:t>
      </w:r>
      <w:r w:rsidRPr="004C13C0">
        <w:rPr>
          <w:rFonts w:ascii="Times New Roman" w:hAnsi="Times New Roman" w:cs="Times New Roman"/>
          <w:sz w:val="24"/>
          <w:szCs w:val="24"/>
        </w:rPr>
        <w:t>varlığa sahip bulunduğu ve buna ilişkin tutarların, hesap şekli de gösterilerek doğrulandığı veya belirtilen durumların mevcut olmadığının doğrulandığı yeminli mali müşavir veya serbest muhasebeci mali müşavir raporu müdürlüğe verilir. Devrolunan şirketlerin denetime tabi olması halinde bu rapor, şirket denetçisi tarafından da müdürlüğe verilebilir (Yönetmelik Madde 126/4).</w:t>
      </w:r>
    </w:p>
    <w:p w14:paraId="456DD1BB" w14:textId="77777777" w:rsidR="004C13C0" w:rsidRPr="004C13C0" w:rsidRDefault="004C13C0" w:rsidP="004C13C0">
      <w:pPr>
        <w:jc w:val="both"/>
        <w:rPr>
          <w:rFonts w:ascii="Times New Roman" w:hAnsi="Times New Roman" w:cs="Times New Roman"/>
          <w:sz w:val="24"/>
          <w:szCs w:val="24"/>
        </w:rPr>
      </w:pPr>
      <w:proofErr w:type="gramStart"/>
      <w:r w:rsidRPr="004C13C0">
        <w:rPr>
          <w:rFonts w:ascii="Times New Roman" w:hAnsi="Times New Roman" w:cs="Times New Roman"/>
          <w:sz w:val="24"/>
          <w:szCs w:val="24"/>
        </w:rPr>
        <w:t>r)Birleşme</w:t>
      </w:r>
      <w:proofErr w:type="gramEnd"/>
      <w:r w:rsidRPr="004C13C0">
        <w:rPr>
          <w:rFonts w:ascii="Times New Roman" w:hAnsi="Times New Roman" w:cs="Times New Roman"/>
          <w:sz w:val="24"/>
          <w:szCs w:val="24"/>
        </w:rPr>
        <w:t xml:space="preserve"> nedeni ile devir alınarak kapanacak Firmanın şirket merkezinin bulunduğu müdürlüğümüzde veya Diğer Ticaret Sicil Müdürlüklerinde kayıtlı şubesi veya şubeleri bulunması halinde </w:t>
      </w:r>
      <w:hyperlink r:id="rId18" w:history="1">
        <w:r w:rsidRPr="004C13C0">
          <w:rPr>
            <w:rStyle w:val="Kpr"/>
            <w:rFonts w:ascii="Times New Roman" w:hAnsi="Times New Roman" w:cs="Times New Roman"/>
            <w:color w:val="auto"/>
            <w:sz w:val="24"/>
            <w:szCs w:val="24"/>
            <w:u w:val="none"/>
          </w:rPr>
          <w:t>Şube Bilgi Beyanı</w:t>
        </w:r>
      </w:hyperlink>
      <w:r w:rsidRPr="004C13C0">
        <w:rPr>
          <w:rFonts w:ascii="Times New Roman" w:hAnsi="Times New Roman" w:cs="Times New Roman"/>
          <w:sz w:val="24"/>
          <w:szCs w:val="24"/>
        </w:rPr>
        <w:t> imza edilerek evrak ekinde verilmesi, Şube / şubelerin bulunmaması halinde bulunmadığına ilişkin imzalı beyan verilmesi gerekmektedir.</w:t>
      </w:r>
    </w:p>
    <w:p w14:paraId="2113C2F6"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İLAN:</w:t>
      </w:r>
    </w:p>
    <w:p w14:paraId="0E2B0A8C"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 xml:space="preserve">a) Birleşme kararı, Türkiye Ticaret Sicili Gazetesinde ilan </w:t>
      </w:r>
      <w:proofErr w:type="gramStart"/>
      <w:r w:rsidRPr="004C13C0">
        <w:rPr>
          <w:rFonts w:ascii="Times New Roman" w:hAnsi="Times New Roman" w:cs="Times New Roman"/>
          <w:sz w:val="24"/>
          <w:szCs w:val="24"/>
        </w:rPr>
        <w:t>olunur.(</w:t>
      </w:r>
      <w:proofErr w:type="gramEnd"/>
      <w:r w:rsidRPr="004C13C0">
        <w:rPr>
          <w:rFonts w:ascii="Times New Roman" w:hAnsi="Times New Roman" w:cs="Times New Roman"/>
          <w:sz w:val="24"/>
          <w:szCs w:val="24"/>
        </w:rPr>
        <w:t>TTK – 154)</w:t>
      </w:r>
    </w:p>
    <w:p w14:paraId="244052A9"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t>b) Birleşmeye Katılan şirketler; alacaklıların alacaklarının teminat altına alındığına dair beyan ve alacaklılara çağrının birer hafta ara ile üç kez yayımlanmasına dair Ticaret Sicil Gazetesinde ilan yaptıracaklardır. (TTK-157 birleşme kararının tescili ile eş zamanlı yapılmalıdır.</w:t>
      </w:r>
    </w:p>
    <w:p w14:paraId="52AFE0E7" w14:textId="77777777" w:rsidR="004C13C0" w:rsidRPr="004C13C0" w:rsidRDefault="004C13C0" w:rsidP="004C13C0">
      <w:pPr>
        <w:jc w:val="both"/>
        <w:rPr>
          <w:rFonts w:ascii="Times New Roman" w:hAnsi="Times New Roman" w:cs="Times New Roman"/>
          <w:sz w:val="24"/>
          <w:szCs w:val="24"/>
        </w:rPr>
      </w:pPr>
      <w:r w:rsidRPr="004C13C0">
        <w:rPr>
          <w:rFonts w:ascii="Times New Roman" w:hAnsi="Times New Roman" w:cs="Times New Roman"/>
          <w:sz w:val="24"/>
          <w:szCs w:val="24"/>
        </w:rPr>
        <w:br/>
        <w:t>NOT: </w:t>
      </w:r>
      <w:hyperlink r:id="rId19" w:tgtFrame="_blank" w:history="1">
        <w:r w:rsidRPr="004C13C0">
          <w:rPr>
            <w:rStyle w:val="Kpr"/>
            <w:rFonts w:ascii="Times New Roman" w:hAnsi="Times New Roman" w:cs="Times New Roman"/>
            <w:color w:val="auto"/>
            <w:sz w:val="24"/>
            <w:szCs w:val="24"/>
            <w:u w:val="none"/>
          </w:rPr>
          <w:t>https://mersis.</w:t>
        </w:r>
      </w:hyperlink>
      <w:hyperlink r:id="rId20" w:tgtFrame="_blank" w:history="1">
        <w:r w:rsidRPr="004C13C0">
          <w:rPr>
            <w:rStyle w:val="Kpr"/>
            <w:rFonts w:ascii="Times New Roman" w:hAnsi="Times New Roman" w:cs="Times New Roman"/>
            <w:color w:val="auto"/>
            <w:sz w:val="24"/>
            <w:szCs w:val="24"/>
            <w:u w:val="none"/>
          </w:rPr>
          <w:t>ticaret</w:t>
        </w:r>
      </w:hyperlink>
      <w:r w:rsidRPr="004C13C0">
        <w:rPr>
          <w:rFonts w:ascii="Times New Roman" w:hAnsi="Times New Roman" w:cs="Times New Roman"/>
          <w:sz w:val="24"/>
          <w:szCs w:val="24"/>
        </w:rPr>
        <w:t>.gov.tr/ adresinden elektronik başvuru yapmanız gerekiyor.</w:t>
      </w:r>
    </w:p>
    <w:p w14:paraId="1B7B73CE" w14:textId="77933349" w:rsidR="00EC7A94" w:rsidRPr="004C13C0" w:rsidRDefault="00EC7A94" w:rsidP="00EC7A94">
      <w:pPr>
        <w:jc w:val="both"/>
        <w:rPr>
          <w:rFonts w:ascii="Times New Roman" w:hAnsi="Times New Roman" w:cs="Times New Roman"/>
          <w:sz w:val="24"/>
          <w:szCs w:val="24"/>
        </w:rPr>
      </w:pPr>
    </w:p>
    <w:sectPr w:rsidR="00EC7A94" w:rsidRPr="004C13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B0"/>
    <w:rsid w:val="001E5433"/>
    <w:rsid w:val="00253C88"/>
    <w:rsid w:val="002653A3"/>
    <w:rsid w:val="00351A86"/>
    <w:rsid w:val="004955B9"/>
    <w:rsid w:val="004C13C0"/>
    <w:rsid w:val="005A0748"/>
    <w:rsid w:val="005F4EE4"/>
    <w:rsid w:val="005F625C"/>
    <w:rsid w:val="00677A2A"/>
    <w:rsid w:val="00807AB0"/>
    <w:rsid w:val="00EC7A94"/>
    <w:rsid w:val="00EE5D6A"/>
    <w:rsid w:val="00F533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3CB8"/>
  <w15:chartTrackingRefBased/>
  <w15:docId w15:val="{A8CFDAEB-AC87-44B5-A835-7891698D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C7A94"/>
    <w:rPr>
      <w:color w:val="0563C1" w:themeColor="hyperlink"/>
      <w:u w:val="single"/>
    </w:rPr>
  </w:style>
  <w:style w:type="character" w:styleId="zmlenmeyenBahsetme">
    <w:name w:val="Unresolved Mention"/>
    <w:basedOn w:val="VarsaylanParagrafYazTipi"/>
    <w:uiPriority w:val="99"/>
    <w:semiHidden/>
    <w:unhideWhenUsed/>
    <w:rsid w:val="00EC7A94"/>
    <w:rPr>
      <w:color w:val="605E5C"/>
      <w:shd w:val="clear" w:color="auto" w:fill="E1DFDD"/>
    </w:rPr>
  </w:style>
  <w:style w:type="paragraph" w:styleId="NormalWeb">
    <w:name w:val="Normal (Web)"/>
    <w:basedOn w:val="Normal"/>
    <w:uiPriority w:val="99"/>
    <w:semiHidden/>
    <w:unhideWhenUsed/>
    <w:rsid w:val="004C13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102">
      <w:bodyDiv w:val="1"/>
      <w:marLeft w:val="0"/>
      <w:marRight w:val="0"/>
      <w:marTop w:val="0"/>
      <w:marBottom w:val="0"/>
      <w:divBdr>
        <w:top w:val="none" w:sz="0" w:space="0" w:color="auto"/>
        <w:left w:val="none" w:sz="0" w:space="0" w:color="auto"/>
        <w:bottom w:val="none" w:sz="0" w:space="0" w:color="auto"/>
        <w:right w:val="none" w:sz="0" w:space="0" w:color="auto"/>
      </w:divBdr>
      <w:divsChild>
        <w:div w:id="1464619380">
          <w:marLeft w:val="-225"/>
          <w:marRight w:val="-225"/>
          <w:marTop w:val="0"/>
          <w:marBottom w:val="0"/>
          <w:divBdr>
            <w:top w:val="none" w:sz="0" w:space="0" w:color="auto"/>
            <w:left w:val="none" w:sz="0" w:space="0" w:color="auto"/>
            <w:bottom w:val="none" w:sz="0" w:space="0" w:color="auto"/>
            <w:right w:val="none" w:sz="0" w:space="0" w:color="auto"/>
          </w:divBdr>
          <w:divsChild>
            <w:div w:id="13489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17570">
      <w:bodyDiv w:val="1"/>
      <w:marLeft w:val="0"/>
      <w:marRight w:val="0"/>
      <w:marTop w:val="0"/>
      <w:marBottom w:val="0"/>
      <w:divBdr>
        <w:top w:val="none" w:sz="0" w:space="0" w:color="auto"/>
        <w:left w:val="none" w:sz="0" w:space="0" w:color="auto"/>
        <w:bottom w:val="none" w:sz="0" w:space="0" w:color="auto"/>
        <w:right w:val="none" w:sz="0" w:space="0" w:color="auto"/>
      </w:divBdr>
    </w:div>
    <w:div w:id="1832715377">
      <w:bodyDiv w:val="1"/>
      <w:marLeft w:val="0"/>
      <w:marRight w:val="0"/>
      <w:marTop w:val="0"/>
      <w:marBottom w:val="0"/>
      <w:divBdr>
        <w:top w:val="none" w:sz="0" w:space="0" w:color="auto"/>
        <w:left w:val="none" w:sz="0" w:space="0" w:color="auto"/>
        <w:bottom w:val="none" w:sz="0" w:space="0" w:color="auto"/>
        <w:right w:val="none" w:sz="0" w:space="0" w:color="auto"/>
      </w:divBdr>
    </w:div>
    <w:div w:id="1873685398">
      <w:bodyDiv w:val="1"/>
      <w:marLeft w:val="0"/>
      <w:marRight w:val="0"/>
      <w:marTop w:val="0"/>
      <w:marBottom w:val="0"/>
      <w:divBdr>
        <w:top w:val="none" w:sz="0" w:space="0" w:color="auto"/>
        <w:left w:val="none" w:sz="0" w:space="0" w:color="auto"/>
        <w:bottom w:val="none" w:sz="0" w:space="0" w:color="auto"/>
        <w:right w:val="none" w:sz="0" w:space="0" w:color="auto"/>
      </w:divBdr>
      <w:divsChild>
        <w:div w:id="316962991">
          <w:marLeft w:val="-225"/>
          <w:marRight w:val="-225"/>
          <w:marTop w:val="0"/>
          <w:marBottom w:val="0"/>
          <w:divBdr>
            <w:top w:val="none" w:sz="0" w:space="0" w:color="auto"/>
            <w:left w:val="none" w:sz="0" w:space="0" w:color="auto"/>
            <w:bottom w:val="none" w:sz="0" w:space="0" w:color="auto"/>
            <w:right w:val="none" w:sz="0" w:space="0" w:color="auto"/>
          </w:divBdr>
          <w:divsChild>
            <w:div w:id="565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birlesme/sermayetadil-birlesme-devralan.doc" TargetMode="External"/><Relationship Id="rId13" Type="http://schemas.openxmlformats.org/officeDocument/2006/relationships/hyperlink" Target="https://www.matso.org.tr/images/tescil-ve-uyelik/tescil-evraklari/mali_musavir_raporlari/kobi-malimusavir-raporu.doc" TargetMode="External"/><Relationship Id="rId18" Type="http://schemas.openxmlformats.org/officeDocument/2006/relationships/hyperlink" Target="https://www.matso.org.tr/images/tescil-ve-uyelik/tescil-evraklari/birlesme/sube_bildirimi.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matso.org.tr/images/tescil-ve-uyelik/tescil-evraklari/birlesme/normal-birlesme/birlesme-sozlesmesi-n.doc" TargetMode="External"/><Relationship Id="rId12" Type="http://schemas.openxmlformats.org/officeDocument/2006/relationships/hyperlink" Target="https://www.matso.org.tr/images/tescil-ve-uyelik/tescil-evraklari/birlesme-islemleri-formlari/normal-birlesme-formlari/ek-5-birlesme-raporu-normal.doc" TargetMode="External"/><Relationship Id="rId17" Type="http://schemas.openxmlformats.org/officeDocument/2006/relationships/hyperlink" Target="https://www.matso.org.tr/images/tescil-ve-uyelik/formlar/1-dilekce.doc" TargetMode="External"/><Relationship Id="rId2" Type="http://schemas.openxmlformats.org/officeDocument/2006/relationships/settings" Target="settings.xml"/><Relationship Id="rId16" Type="http://schemas.openxmlformats.org/officeDocument/2006/relationships/hyperlink" Target="https://www.matso.org.tr/images/tescil-ve-uyelik/tescil-evraklari/birlesme/normal-birlesme/devralan-alacaklilara-cagri-ilani.doc" TargetMode="External"/><Relationship Id="rId20" Type="http://schemas.openxmlformats.org/officeDocument/2006/relationships/hyperlink" Target="http://mersis.gtb.gov.tr/" TargetMode="External"/><Relationship Id="rId1" Type="http://schemas.openxmlformats.org/officeDocument/2006/relationships/styles" Target="styles.xml"/><Relationship Id="rId6" Type="http://schemas.openxmlformats.org/officeDocument/2006/relationships/hyperlink" Target="https://www.matso.org.tr/images/tescil-ve-uyelik/tescil-evraklari/limited-sirket/olaganustugundemmkk-ltd.doc" TargetMode="External"/><Relationship Id="rId11" Type="http://schemas.openxmlformats.org/officeDocument/2006/relationships/hyperlink" Target="https://www.matso.org.tr/images/tescil-ve-uyelik/tescil-evraklari/birlesme/normal-birlesme/birlesme_raporu.doc" TargetMode="External"/><Relationship Id="rId5" Type="http://schemas.openxmlformats.org/officeDocument/2006/relationships/hyperlink" Target="https://www.matso.org.tr/images/tescil-ve-uyelik/tescil-evraklari/vekaletname.docx" TargetMode="External"/><Relationship Id="rId15" Type="http://schemas.openxmlformats.org/officeDocument/2006/relationships/hyperlink" Target="https://www.matso.org.tr/images/tescil-ve-uyelik/tescil-evraklari/mali_musavir_raporlari/kobi-malimusavir-raporu.doc" TargetMode="External"/><Relationship Id="rId10" Type="http://schemas.openxmlformats.org/officeDocument/2006/relationships/hyperlink" Target="https://www.matso.org.tr/images/tescil-ve-uyelik/tescil-evraklari/birlesme/normal-birlesme/beyan.docx" TargetMode="External"/><Relationship Id="rId19" Type="http://schemas.openxmlformats.org/officeDocument/2006/relationships/hyperlink" Target="http://mersis.gtb.gov.tr/" TargetMode="External"/><Relationship Id="rId4" Type="http://schemas.openxmlformats.org/officeDocument/2006/relationships/hyperlink" Target="https://www.matso.org.tr/images/tescil-ve-uyelik/tescil-evraklari/limited-sirket/ltd-hazir-bulunanlar-listesi.doc" TargetMode="External"/><Relationship Id="rId9" Type="http://schemas.openxmlformats.org/officeDocument/2006/relationships/hyperlink" Target="https://www.matso.org.tr/images/tescil-ve-uyelik/tescil-evraklari/mali_musavir_raporlari/birlesme-malimusavir-raporu.doc" TargetMode="External"/><Relationship Id="rId14" Type="http://schemas.openxmlformats.org/officeDocument/2006/relationships/hyperlink" Target="https://www.matso.org.tr/images/tescil-ve-uyelik/tescil-evraklari/birlesme/normal-birlesme/ortaklara-cagri-ilani-n.doc"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2412</Words>
  <Characters>13751</Characters>
  <Application>Microsoft Office Word</Application>
  <DocSecurity>0</DocSecurity>
  <Lines>114</Lines>
  <Paragraphs>32</Paragraphs>
  <ScaleCrop>false</ScaleCrop>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7</cp:revision>
  <dcterms:created xsi:type="dcterms:W3CDTF">2024-04-04T08:01:00Z</dcterms:created>
  <dcterms:modified xsi:type="dcterms:W3CDTF">2024-04-04T08:10:00Z</dcterms:modified>
</cp:coreProperties>
</file>